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0" w:type="dxa"/>
        <w:tblInd w:w="2880" w:type="dxa"/>
        <w:tblLook w:val="04A0" w:firstRow="1" w:lastRow="0" w:firstColumn="1" w:lastColumn="0" w:noHBand="0" w:noVBand="1"/>
      </w:tblPr>
      <w:tblGrid>
        <w:gridCol w:w="7200"/>
      </w:tblGrid>
      <w:tr w:rsidR="00080327" w:rsidRPr="00A620FB" w14:paraId="1CE20953" w14:textId="77777777" w:rsidTr="00102178">
        <w:trPr>
          <w:trHeight w:val="1656"/>
          <w:tblHeader/>
        </w:trPr>
        <w:tc>
          <w:tcPr>
            <w:tcW w:w="720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4EE406B4" w14:textId="2AC5B6D2" w:rsidR="0077097B" w:rsidRPr="00A620FB" w:rsidRDefault="00172BBB" w:rsidP="00080327">
            <w:pPr>
              <w:pStyle w:val="Heading1"/>
            </w:pPr>
            <w:bookmarkStart w:id="0" w:name="_Ref491646174"/>
            <w:r w:rsidRPr="00A620FB">
              <w:t>Test Benchmarks for NRS Educational Functioning Levels</w:t>
            </w:r>
            <w:r w:rsidRPr="00A620FB">
              <w:br/>
            </w:r>
            <w:r w:rsidRPr="00A620FB">
              <w:rPr>
                <w:b w:val="0"/>
                <w:bCs/>
                <w:sz w:val="32"/>
                <w:szCs w:val="32"/>
              </w:rPr>
              <w:t>Updated August 2023</w:t>
            </w:r>
          </w:p>
        </w:tc>
      </w:tr>
    </w:tbl>
    <w:p w14:paraId="5A961177" w14:textId="7D374790" w:rsidR="00172BBB" w:rsidRPr="00A620FB" w:rsidRDefault="00EF7017" w:rsidP="00080327">
      <w:pPr>
        <w:pStyle w:val="Heading2"/>
      </w:pPr>
      <w:r w:rsidRPr="00A620FB">
        <w:t>Adult Basic Education (ABE)</w:t>
      </w:r>
    </w:p>
    <w:tbl>
      <w:tblPr>
        <w:tblStyle w:val="TableStyleSimple"/>
        <w:tblW w:w="5000" w:type="pct"/>
        <w:tblInd w:w="0" w:type="dxa"/>
        <w:tblLayout w:type="fixed"/>
        <w:tblLook w:val="0420" w:firstRow="1" w:lastRow="0" w:firstColumn="0" w:lastColumn="0" w:noHBand="0" w:noVBand="1"/>
        <w:tblDescription w:val="Test Benchmarks for each Adult Basic Education Educational Functioning Level"/>
      </w:tblPr>
      <w:tblGrid>
        <w:gridCol w:w="5212"/>
        <w:gridCol w:w="4852"/>
      </w:tblGrid>
      <w:tr w:rsidR="00E86299" w:rsidRPr="00A620FB" w14:paraId="63B1D44F" w14:textId="77777777" w:rsidTr="0007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212" w:type="dxa"/>
            <w:hideMark/>
          </w:tcPr>
          <w:p w14:paraId="336B1D04" w14:textId="2D0A6BDF" w:rsidR="00E86299" w:rsidRPr="00A620FB" w:rsidRDefault="00E86299" w:rsidP="006768E2">
            <w:pPr>
              <w:pStyle w:val="TableColumnHeadLeft"/>
              <w:keepNext/>
            </w:pPr>
            <w:r w:rsidRPr="00A620FB">
              <w:t>Educational Functioning Level (EFL)</w:t>
            </w:r>
          </w:p>
        </w:tc>
        <w:tc>
          <w:tcPr>
            <w:tcW w:w="4852" w:type="dxa"/>
            <w:hideMark/>
          </w:tcPr>
          <w:p w14:paraId="2F44DFD2" w14:textId="6B00E34D" w:rsidR="00E86299" w:rsidRPr="00A620FB" w:rsidRDefault="00E86299" w:rsidP="006768E2">
            <w:pPr>
              <w:pStyle w:val="TableColumnHeadLeft"/>
              <w:keepNext/>
            </w:pPr>
            <w:r w:rsidRPr="00A620FB">
              <w:t>Test Benchmarks</w:t>
            </w:r>
          </w:p>
        </w:tc>
      </w:tr>
      <w:tr w:rsidR="00315D1A" w:rsidRPr="00A620FB" w14:paraId="00CF01B3" w14:textId="77777777" w:rsidTr="0007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12" w:type="dxa"/>
            <w:hideMark/>
          </w:tcPr>
          <w:p w14:paraId="0D81B6AE" w14:textId="7E759378" w:rsidR="00315D1A" w:rsidRPr="00A620FB" w:rsidRDefault="00315D1A" w:rsidP="00DD5687">
            <w:pPr>
              <w:pStyle w:val="TableTextBold"/>
            </w:pPr>
            <w:r w:rsidRPr="00A620FB">
              <w:t>Beginning ABE Literacy</w:t>
            </w:r>
            <w:r w:rsidR="00807E77" w:rsidRPr="00A620FB">
              <w:br/>
            </w:r>
            <w:r w:rsidRPr="00A620FB">
              <w:t>(ABE Level 1</w:t>
            </w:r>
            <w:r w:rsidR="00920E05" w:rsidRPr="00A620FB">
              <w:t>—</w:t>
            </w:r>
            <w:r w:rsidRPr="00A620FB">
              <w:t>all subjects)</w:t>
            </w:r>
          </w:p>
        </w:tc>
        <w:tc>
          <w:tcPr>
            <w:tcW w:w="4852" w:type="dxa"/>
            <w:hideMark/>
          </w:tcPr>
          <w:p w14:paraId="3501E4B6" w14:textId="77777777" w:rsidR="00B146D2" w:rsidRPr="00A620FB" w:rsidRDefault="00B146D2" w:rsidP="00807E77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rPr>
                <w:rStyle w:val="FootnoteReference"/>
              </w:rPr>
              <w:footnoteReference w:id="1"/>
            </w:r>
            <w:r w:rsidRPr="00A620FB">
              <w:t xml:space="preserve"> Reading GOALS </w:t>
            </w:r>
            <w:r w:rsidRPr="00A620FB">
              <w:rPr>
                <w:rStyle w:val="BodyText2Char"/>
              </w:rPr>
              <w:t>scale scores:</w:t>
            </w:r>
          </w:p>
          <w:p w14:paraId="103B25BD" w14:textId="77777777" w:rsidR="00315D1A" w:rsidRPr="00A620FB" w:rsidRDefault="00B146D2" w:rsidP="00C51EA0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203 and below</w:t>
            </w:r>
          </w:p>
          <w:p w14:paraId="71FA9D2D" w14:textId="77777777" w:rsidR="00CF44EE" w:rsidRPr="00A620FB" w:rsidRDefault="00CF44EE" w:rsidP="00CF44EE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</w:t>
            </w:r>
            <w:r w:rsidRPr="00A620FB">
              <w:rPr>
                <w:rStyle w:val="BodyText2Char"/>
              </w:rPr>
              <w:t>scale scores:</w:t>
            </w:r>
          </w:p>
          <w:p w14:paraId="14A23F87" w14:textId="77777777" w:rsidR="00CF44EE" w:rsidRPr="00A620FB" w:rsidRDefault="00CF44EE" w:rsidP="00206FD8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193 and below</w:t>
            </w:r>
          </w:p>
          <w:p w14:paraId="19470368" w14:textId="77777777" w:rsidR="00CF44EE" w:rsidRPr="00A620FB" w:rsidRDefault="00CF44EE" w:rsidP="00CF44EE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2 </w:t>
            </w:r>
            <w:r w:rsidRPr="00A620FB">
              <w:rPr>
                <w:rStyle w:val="BodyText2Char"/>
              </w:rPr>
              <w:t>scale scores:</w:t>
            </w:r>
          </w:p>
          <w:p w14:paraId="54D1EBBF" w14:textId="77777777" w:rsidR="00CF44EE" w:rsidRPr="00A620FB" w:rsidRDefault="00CF44EE" w:rsidP="00206FD8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192 and below</w:t>
            </w:r>
          </w:p>
          <w:p w14:paraId="144DD18F" w14:textId="10129ACC" w:rsidR="00492A19" w:rsidRPr="00A620FB" w:rsidRDefault="00492A19" w:rsidP="00492A19">
            <w:pPr>
              <w:pStyle w:val="TableTextBold"/>
            </w:pPr>
            <w:r w:rsidRPr="00A620FB">
              <w:rPr>
                <w:rStyle w:val="BodyText2Char"/>
              </w:rPr>
              <w:t>TABE</w:t>
            </w:r>
            <w:r w:rsidRPr="00A620FB">
              <w:rPr>
                <w:rStyle w:val="FootnoteReference"/>
              </w:rPr>
              <w:footnoteReference w:id="2"/>
            </w:r>
            <w:r w:rsidRPr="00A620FB">
              <w:t xml:space="preserve"> (11–12) </w:t>
            </w:r>
            <w:r w:rsidRPr="00A620FB">
              <w:rPr>
                <w:rStyle w:val="BodyText2Char"/>
              </w:rPr>
              <w:t>scale scores</w:t>
            </w:r>
            <w:r w:rsidRPr="00A620FB">
              <w:t xml:space="preserve"> </w:t>
            </w:r>
            <w:r w:rsidRPr="00A620FB">
              <w:rPr>
                <w:rStyle w:val="BodyText2Char"/>
              </w:rPr>
              <w:t>(grade level 0–1):</w:t>
            </w:r>
          </w:p>
          <w:p w14:paraId="4CE32F54" w14:textId="77777777" w:rsidR="00492A19" w:rsidRPr="00A620FB" w:rsidRDefault="00492A19" w:rsidP="00492A19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 xml:space="preserve">Reading: 300–441 </w:t>
            </w:r>
            <w:r w:rsidRPr="00A620FB">
              <w:rPr>
                <w:lang w:val="en-US"/>
              </w:rPr>
              <w:br/>
              <w:t xml:space="preserve">Mathematics: 300–448 </w:t>
            </w:r>
            <w:r w:rsidRPr="00A620FB">
              <w:rPr>
                <w:lang w:val="en-US"/>
              </w:rPr>
              <w:br/>
              <w:t>Language: 300–457</w:t>
            </w:r>
          </w:p>
          <w:p w14:paraId="429B8FDE" w14:textId="77777777" w:rsidR="00071394" w:rsidRPr="00A620FB" w:rsidRDefault="00071394" w:rsidP="00071394">
            <w:pPr>
              <w:pStyle w:val="TableTextBold"/>
            </w:pPr>
            <w:r w:rsidRPr="00A620FB">
              <w:t>WorkKeys Applied Math scale scores:</w:t>
            </w:r>
          </w:p>
          <w:p w14:paraId="4449F612" w14:textId="64EB1622" w:rsidR="00071394" w:rsidRPr="00A620FB" w:rsidRDefault="00071394" w:rsidP="00071394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71–73</w:t>
            </w:r>
            <w:r w:rsidRPr="00A620FB">
              <w:rPr>
                <w:rStyle w:val="FootnoteReference"/>
                <w:lang w:val="en-US"/>
              </w:rPr>
              <w:footnoteReference w:id="3"/>
            </w:r>
          </w:p>
        </w:tc>
      </w:tr>
      <w:tr w:rsidR="00E80C3F" w:rsidRPr="00A620FB" w14:paraId="6EFF7438" w14:textId="77777777" w:rsidTr="00071394">
        <w:trPr>
          <w:cantSplit/>
        </w:trPr>
        <w:tc>
          <w:tcPr>
            <w:tcW w:w="5212" w:type="dxa"/>
          </w:tcPr>
          <w:p w14:paraId="0B6DFFFF" w14:textId="4E01DE97" w:rsidR="00E80C3F" w:rsidRPr="00A620FB" w:rsidRDefault="00E80C3F" w:rsidP="005331E7">
            <w:pPr>
              <w:pStyle w:val="TableTextBold"/>
            </w:pPr>
            <w:r w:rsidRPr="00A620FB">
              <w:lastRenderedPageBreak/>
              <w:t xml:space="preserve">Beginning </w:t>
            </w:r>
            <w:r w:rsidR="00354300" w:rsidRPr="00A620FB">
              <w:t>Basic Education</w:t>
            </w:r>
            <w:r w:rsidRPr="00A620FB">
              <w:br/>
              <w:t xml:space="preserve">(ABE Level </w:t>
            </w:r>
            <w:r w:rsidR="00920E05" w:rsidRPr="00A620FB">
              <w:t>2—</w:t>
            </w:r>
            <w:r w:rsidRPr="00A620FB">
              <w:t>all subjects)</w:t>
            </w:r>
          </w:p>
        </w:tc>
        <w:tc>
          <w:tcPr>
            <w:tcW w:w="4852" w:type="dxa"/>
          </w:tcPr>
          <w:p w14:paraId="3F6EB215" w14:textId="77777777" w:rsidR="00042498" w:rsidRPr="00A620FB" w:rsidRDefault="00042498" w:rsidP="00042498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Reading GOALS </w:t>
            </w:r>
            <w:r w:rsidRPr="00A620FB">
              <w:rPr>
                <w:rStyle w:val="BodyText2Char"/>
              </w:rPr>
              <w:t>scale scores:</w:t>
            </w:r>
          </w:p>
          <w:p w14:paraId="14B295EA" w14:textId="77777777" w:rsidR="00042498" w:rsidRPr="00A620FB" w:rsidRDefault="00042498" w:rsidP="00042498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204–216</w:t>
            </w:r>
          </w:p>
          <w:p w14:paraId="57F73EA1" w14:textId="77777777" w:rsidR="00042498" w:rsidRPr="00A620FB" w:rsidRDefault="00042498" w:rsidP="00042498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</w:t>
            </w:r>
            <w:r w:rsidRPr="00A620FB">
              <w:rPr>
                <w:rStyle w:val="BodyText2Char"/>
              </w:rPr>
              <w:t>scale scores:</w:t>
            </w:r>
          </w:p>
          <w:p w14:paraId="432A8606" w14:textId="77777777" w:rsidR="00042498" w:rsidRPr="00A620FB" w:rsidRDefault="00042498" w:rsidP="00042498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 xml:space="preserve">Mathematics: 194–203 </w:t>
            </w:r>
          </w:p>
          <w:p w14:paraId="1284C285" w14:textId="77777777" w:rsidR="00042498" w:rsidRPr="00A620FB" w:rsidRDefault="00042498" w:rsidP="00042498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2 </w:t>
            </w:r>
            <w:r w:rsidRPr="00A620FB">
              <w:rPr>
                <w:rStyle w:val="BodyText2Char"/>
              </w:rPr>
              <w:t>scale scores:</w:t>
            </w:r>
          </w:p>
          <w:p w14:paraId="0A272CA8" w14:textId="77777777" w:rsidR="00042498" w:rsidRPr="00A620FB" w:rsidRDefault="00042498" w:rsidP="00042498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193–203</w:t>
            </w:r>
          </w:p>
          <w:p w14:paraId="4D664FA9" w14:textId="77777777" w:rsidR="00042498" w:rsidRPr="00A620FB" w:rsidRDefault="00042498" w:rsidP="00042498">
            <w:pPr>
              <w:pStyle w:val="TableTextBold"/>
            </w:pPr>
            <w:r w:rsidRPr="00A620FB">
              <w:t>MAPT</w:t>
            </w:r>
            <w:r w:rsidRPr="00A620FB">
              <w:rPr>
                <w:rStyle w:val="FootnoteReference"/>
              </w:rPr>
              <w:footnoteReference w:id="4"/>
            </w:r>
            <w:r w:rsidRPr="00A620FB">
              <w:t xml:space="preserve"> scale scores:</w:t>
            </w:r>
          </w:p>
          <w:p w14:paraId="690ADC2F" w14:textId="77777777" w:rsidR="00042498" w:rsidRPr="00A620FB" w:rsidRDefault="00042498" w:rsidP="00042498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All tests: 200–299</w:t>
            </w:r>
          </w:p>
          <w:p w14:paraId="0CD491E4" w14:textId="1424E6AB" w:rsidR="00042498" w:rsidRPr="00A620FB" w:rsidRDefault="00042498" w:rsidP="00354300">
            <w:pPr>
              <w:pStyle w:val="TableTextBold"/>
            </w:pPr>
            <w:r w:rsidRPr="00A620FB">
              <w:rPr>
                <w:rStyle w:val="BodyText2Char"/>
              </w:rPr>
              <w:t>TABE</w:t>
            </w:r>
            <w:r w:rsidRPr="00A620FB">
              <w:t xml:space="preserve"> (11–12) </w:t>
            </w:r>
            <w:r w:rsidRPr="00A620FB">
              <w:rPr>
                <w:rStyle w:val="BodyText2Char"/>
              </w:rPr>
              <w:t>scale scores</w:t>
            </w:r>
            <w:r w:rsidRPr="00A620FB">
              <w:t xml:space="preserve"> </w:t>
            </w:r>
            <w:r w:rsidRPr="00A620FB">
              <w:rPr>
                <w:rStyle w:val="BodyText2Char"/>
              </w:rPr>
              <w:t>(grade level 2–3):</w:t>
            </w:r>
          </w:p>
          <w:p w14:paraId="784F7F9A" w14:textId="00D2AD9A" w:rsidR="00042498" w:rsidRPr="00A620FB" w:rsidRDefault="00042498" w:rsidP="00354300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442–500</w:t>
            </w:r>
            <w:r w:rsidR="00354300" w:rsidRPr="00A620FB">
              <w:rPr>
                <w:lang w:val="en-US"/>
              </w:rPr>
              <w:br/>
            </w:r>
            <w:r w:rsidRPr="00A620FB">
              <w:rPr>
                <w:lang w:val="en-US"/>
              </w:rPr>
              <w:t>Mathematics: 449–495</w:t>
            </w:r>
            <w:r w:rsidR="00354300"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Language: 458–510</w:t>
            </w:r>
          </w:p>
          <w:p w14:paraId="1CDF25C4" w14:textId="77777777" w:rsidR="00042498" w:rsidRPr="00A620FB" w:rsidRDefault="00042498" w:rsidP="00354300">
            <w:pPr>
              <w:pStyle w:val="TableTextBold"/>
            </w:pPr>
            <w:r w:rsidRPr="00A620FB">
              <w:t>WorkKeys Applied Math scale scores:</w:t>
            </w:r>
          </w:p>
          <w:p w14:paraId="37B89C8E" w14:textId="77777777" w:rsidR="00042498" w:rsidRPr="00A620FB" w:rsidRDefault="00042498" w:rsidP="00354300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Mathematics: 74–78</w:t>
            </w:r>
          </w:p>
          <w:p w14:paraId="770EBA30" w14:textId="77777777" w:rsidR="00042498" w:rsidRPr="00A620FB" w:rsidRDefault="00042498" w:rsidP="00042498">
            <w:pPr>
              <w:pStyle w:val="TableTextBold"/>
              <w:keepNext/>
              <w:keepLines/>
            </w:pPr>
            <w:r w:rsidRPr="00A620FB">
              <w:t>WorkKeys Workplace Documents scale scores:</w:t>
            </w:r>
          </w:p>
          <w:p w14:paraId="160299BE" w14:textId="6293D04C" w:rsidR="00E80C3F" w:rsidRPr="00A620FB" w:rsidRDefault="00042498" w:rsidP="00354300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Reading: 73–74</w:t>
            </w:r>
          </w:p>
        </w:tc>
      </w:tr>
      <w:tr w:rsidR="00922090" w:rsidRPr="00A620FB" w14:paraId="246F5379" w14:textId="77777777" w:rsidTr="0007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12" w:type="dxa"/>
          </w:tcPr>
          <w:p w14:paraId="34E2F635" w14:textId="6C6C35AC" w:rsidR="00922090" w:rsidRPr="00A620FB" w:rsidRDefault="00922090" w:rsidP="00922090">
            <w:pPr>
              <w:pStyle w:val="TableTextBold"/>
            </w:pPr>
            <w:r w:rsidRPr="00A620FB">
              <w:t>Low Intermediate Basic Education</w:t>
            </w:r>
            <w:r w:rsidRPr="00A620FB">
              <w:br/>
              <w:t>(ABE Level 3—all subjects)</w:t>
            </w:r>
          </w:p>
        </w:tc>
        <w:tc>
          <w:tcPr>
            <w:tcW w:w="4852" w:type="dxa"/>
          </w:tcPr>
          <w:p w14:paraId="766F70C0" w14:textId="77777777" w:rsidR="00922090" w:rsidRPr="00A620FB" w:rsidRDefault="00922090" w:rsidP="00F557F9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Reading GOALS </w:t>
            </w:r>
            <w:r w:rsidRPr="00A620FB">
              <w:rPr>
                <w:rStyle w:val="BodyText2Char"/>
              </w:rPr>
              <w:t>scale scores:</w:t>
            </w:r>
          </w:p>
          <w:p w14:paraId="2C457B80" w14:textId="77777777" w:rsidR="00922090" w:rsidRPr="00A620FB" w:rsidRDefault="00922090" w:rsidP="00F557F9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217–227</w:t>
            </w:r>
          </w:p>
          <w:p w14:paraId="05DCC93C" w14:textId="77777777" w:rsidR="00922090" w:rsidRPr="00A620FB" w:rsidRDefault="00922090" w:rsidP="00F557F9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</w:t>
            </w:r>
            <w:r w:rsidRPr="00A620FB">
              <w:rPr>
                <w:rStyle w:val="BodyText2Char"/>
              </w:rPr>
              <w:t>scale scores:</w:t>
            </w:r>
          </w:p>
          <w:p w14:paraId="0220C244" w14:textId="77777777" w:rsidR="00922090" w:rsidRPr="00A620FB" w:rsidRDefault="00922090" w:rsidP="00F557F9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204–214</w:t>
            </w:r>
          </w:p>
          <w:p w14:paraId="3DC963E8" w14:textId="77777777" w:rsidR="00922090" w:rsidRPr="00A620FB" w:rsidRDefault="00922090" w:rsidP="00F557F9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2 </w:t>
            </w:r>
            <w:r w:rsidRPr="00A620FB">
              <w:rPr>
                <w:rStyle w:val="BodyText2Char"/>
              </w:rPr>
              <w:t>scale scores:</w:t>
            </w:r>
          </w:p>
          <w:p w14:paraId="720A947F" w14:textId="77777777" w:rsidR="00922090" w:rsidRPr="00A620FB" w:rsidRDefault="00922090" w:rsidP="00F557F9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204–213</w:t>
            </w:r>
          </w:p>
          <w:p w14:paraId="7C25DB48" w14:textId="77777777" w:rsidR="00922090" w:rsidRPr="00A620FB" w:rsidRDefault="00922090" w:rsidP="00F557F9">
            <w:pPr>
              <w:pStyle w:val="TableTextBold"/>
            </w:pPr>
            <w:r w:rsidRPr="00A620FB">
              <w:t>MAPT scale scores:</w:t>
            </w:r>
          </w:p>
          <w:p w14:paraId="535A6592" w14:textId="77777777" w:rsidR="00922090" w:rsidRPr="00A620FB" w:rsidRDefault="00922090" w:rsidP="00F557F9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All tests: 300–399</w:t>
            </w:r>
          </w:p>
          <w:p w14:paraId="2A3CCE08" w14:textId="6BD95F09" w:rsidR="00922090" w:rsidRPr="00A620FB" w:rsidRDefault="00922090" w:rsidP="00922090">
            <w:pPr>
              <w:pStyle w:val="TableTextBold"/>
              <w:keepNext/>
              <w:keepLines/>
            </w:pPr>
            <w:r w:rsidRPr="00A620FB">
              <w:t>TABE (11–12) scale scores (grade level 4–5):</w:t>
            </w:r>
          </w:p>
          <w:p w14:paraId="208687AB" w14:textId="7A4CCE1D" w:rsidR="00922090" w:rsidRPr="00A620FB" w:rsidRDefault="00922090" w:rsidP="00F557F9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lang w:val="en-US"/>
              </w:rPr>
              <w:t>Reading: 501–535</w:t>
            </w:r>
            <w:r w:rsidR="00F557F9" w:rsidRPr="00A620FB">
              <w:rPr>
                <w:lang w:val="en-US"/>
              </w:rPr>
              <w:br/>
            </w:r>
            <w:r w:rsidRPr="00A620FB">
              <w:rPr>
                <w:lang w:val="en-US"/>
              </w:rPr>
              <w:t>Mathematics: 496–536</w:t>
            </w:r>
            <w:r w:rsidR="00F557F9"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Language: 511–546</w:t>
            </w:r>
          </w:p>
          <w:p w14:paraId="640F6138" w14:textId="77777777" w:rsidR="00922090" w:rsidRPr="00A620FB" w:rsidRDefault="00922090" w:rsidP="00922090">
            <w:pPr>
              <w:pStyle w:val="TableTextBold"/>
              <w:keepNext/>
              <w:keepLines/>
            </w:pPr>
            <w:r w:rsidRPr="00A620FB">
              <w:t>WorkKeys Applied Math scale scores:</w:t>
            </w:r>
          </w:p>
          <w:p w14:paraId="3D1180BA" w14:textId="77777777" w:rsidR="00922090" w:rsidRPr="00A620FB" w:rsidRDefault="00922090" w:rsidP="00F557F9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Mathematics: 79–82</w:t>
            </w:r>
          </w:p>
          <w:p w14:paraId="63EB93AF" w14:textId="77777777" w:rsidR="00922090" w:rsidRPr="00A620FB" w:rsidRDefault="00922090" w:rsidP="00922090">
            <w:pPr>
              <w:pStyle w:val="TableTextBold"/>
              <w:keepNext/>
              <w:keepLines/>
            </w:pPr>
            <w:r w:rsidRPr="00A620FB">
              <w:t>WorkKeys Workplace Documents scale scores:</w:t>
            </w:r>
          </w:p>
          <w:p w14:paraId="020C1431" w14:textId="5F8D8A85" w:rsidR="00922090" w:rsidRPr="00A620FB" w:rsidRDefault="00922090" w:rsidP="00F557F9">
            <w:pPr>
              <w:pStyle w:val="TableTextspaceafter"/>
              <w:rPr>
                <w:rStyle w:val="BodyText2Char"/>
                <w:lang w:val="en-US"/>
              </w:rPr>
            </w:pPr>
            <w:r w:rsidRPr="00A620FB">
              <w:rPr>
                <w:lang w:val="en-US"/>
              </w:rPr>
              <w:t>Reading: 75–77</w:t>
            </w:r>
          </w:p>
        </w:tc>
      </w:tr>
      <w:tr w:rsidR="00356FFF" w:rsidRPr="00A620FB" w14:paraId="0E2B6FE4" w14:textId="77777777" w:rsidTr="00071394">
        <w:trPr>
          <w:cantSplit/>
        </w:trPr>
        <w:tc>
          <w:tcPr>
            <w:tcW w:w="5212" w:type="dxa"/>
          </w:tcPr>
          <w:p w14:paraId="5ED3EDD5" w14:textId="54D04C1F" w:rsidR="00356FFF" w:rsidRPr="00A620FB" w:rsidRDefault="00356FFF" w:rsidP="00356FFF">
            <w:pPr>
              <w:pStyle w:val="TableTextBold"/>
            </w:pPr>
            <w:r w:rsidRPr="00A620FB">
              <w:t>High Intermediate Basic Education</w:t>
            </w:r>
            <w:r w:rsidRPr="00A620FB">
              <w:br/>
              <w:t>(ABE Level 4—E</w:t>
            </w:r>
            <w:r w:rsidR="00B66A36">
              <w:t xml:space="preserve">nglish </w:t>
            </w:r>
            <w:r w:rsidRPr="00A620FB">
              <w:t>L</w:t>
            </w:r>
            <w:r w:rsidR="00B66A36">
              <w:t xml:space="preserve">anguage </w:t>
            </w:r>
            <w:r w:rsidRPr="00A620FB">
              <w:t>A</w:t>
            </w:r>
            <w:r w:rsidR="00B66A36">
              <w:t>rts; ELA</w:t>
            </w:r>
            <w:r w:rsidRPr="00A620FB">
              <w:t>)</w:t>
            </w:r>
          </w:p>
          <w:p w14:paraId="0357EF02" w14:textId="77777777" w:rsidR="00356FFF" w:rsidRPr="00A620FB" w:rsidRDefault="00356FFF" w:rsidP="00356FFF">
            <w:pPr>
              <w:pStyle w:val="TableTextBold"/>
            </w:pPr>
          </w:p>
          <w:p w14:paraId="5F78BF0C" w14:textId="77777777" w:rsidR="00356FFF" w:rsidRPr="00A620FB" w:rsidRDefault="00356FFF" w:rsidP="00356FFF">
            <w:pPr>
              <w:pStyle w:val="TableTextBold"/>
            </w:pPr>
          </w:p>
          <w:p w14:paraId="3646065A" w14:textId="77777777" w:rsidR="00356FFF" w:rsidRPr="00A620FB" w:rsidRDefault="00356FFF" w:rsidP="00356FFF">
            <w:pPr>
              <w:pStyle w:val="TableTextBold"/>
            </w:pPr>
          </w:p>
          <w:p w14:paraId="376E801D" w14:textId="77777777" w:rsidR="00356FFF" w:rsidRPr="00A620FB" w:rsidRDefault="00356FFF" w:rsidP="00356FFF">
            <w:pPr>
              <w:pStyle w:val="TableTextBold"/>
            </w:pPr>
          </w:p>
          <w:p w14:paraId="2535B513" w14:textId="77777777" w:rsidR="00356FFF" w:rsidRPr="00A620FB" w:rsidRDefault="00356FFF" w:rsidP="00356FFF">
            <w:pPr>
              <w:pStyle w:val="TableTextBold"/>
            </w:pPr>
          </w:p>
          <w:p w14:paraId="29355E50" w14:textId="413CED76" w:rsidR="00356FFF" w:rsidRPr="00A620FB" w:rsidRDefault="00356FFF" w:rsidP="00356FFF">
            <w:pPr>
              <w:pStyle w:val="TableTextBold"/>
            </w:pPr>
            <w:r w:rsidRPr="00A620FB">
              <w:t>Middle Intermediate Basic Education</w:t>
            </w:r>
            <w:r w:rsidRPr="00A620FB">
              <w:br/>
              <w:t>(ABE Level 4––Mathematics)</w:t>
            </w:r>
            <w:r w:rsidRPr="00A620FB">
              <w:rPr>
                <w:rStyle w:val="FootnoteReference"/>
              </w:rPr>
              <w:footnoteReference w:id="5"/>
            </w:r>
          </w:p>
          <w:p w14:paraId="61424C35" w14:textId="77777777" w:rsidR="00356FFF" w:rsidRPr="00A620FB" w:rsidRDefault="00356FFF" w:rsidP="00356FFF">
            <w:pPr>
              <w:pStyle w:val="TableTextBold"/>
            </w:pPr>
          </w:p>
        </w:tc>
        <w:tc>
          <w:tcPr>
            <w:tcW w:w="4852" w:type="dxa"/>
          </w:tcPr>
          <w:p w14:paraId="24D8B3B4" w14:textId="77777777" w:rsidR="00356FFF" w:rsidRPr="00A620FB" w:rsidRDefault="00356FFF" w:rsidP="00B348C7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Reading GOALS </w:t>
            </w:r>
            <w:r w:rsidRPr="00A620FB">
              <w:rPr>
                <w:rStyle w:val="BodyText2Char"/>
              </w:rPr>
              <w:t>scale scores:</w:t>
            </w:r>
          </w:p>
          <w:p w14:paraId="2872CCBF" w14:textId="77777777" w:rsidR="00356FFF" w:rsidRPr="00A620FB" w:rsidRDefault="00356FFF" w:rsidP="00B348C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228–238</w:t>
            </w:r>
          </w:p>
          <w:p w14:paraId="52A1FFE1" w14:textId="77777777" w:rsidR="00356FFF" w:rsidRPr="00A620FB" w:rsidRDefault="00356FFF" w:rsidP="00B348C7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</w:t>
            </w:r>
            <w:r w:rsidRPr="00A620FB">
              <w:rPr>
                <w:rStyle w:val="BodyText2Char"/>
              </w:rPr>
              <w:t>scale scores:</w:t>
            </w:r>
          </w:p>
          <w:p w14:paraId="2BE23242" w14:textId="77777777" w:rsidR="00356FFF" w:rsidRPr="00A620FB" w:rsidRDefault="00356FFF" w:rsidP="00B348C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215–225</w:t>
            </w:r>
          </w:p>
          <w:p w14:paraId="0F264678" w14:textId="77777777" w:rsidR="00356FFF" w:rsidRPr="00A620FB" w:rsidRDefault="00356FFF" w:rsidP="00B348C7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2 </w:t>
            </w:r>
            <w:r w:rsidRPr="00A620FB">
              <w:rPr>
                <w:rStyle w:val="BodyText2Char"/>
              </w:rPr>
              <w:t>scale scores:</w:t>
            </w:r>
          </w:p>
          <w:p w14:paraId="4A6A2C34" w14:textId="77777777" w:rsidR="00356FFF" w:rsidRPr="00A620FB" w:rsidRDefault="00356FFF" w:rsidP="00B348C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214–224</w:t>
            </w:r>
          </w:p>
          <w:p w14:paraId="289937EC" w14:textId="77777777" w:rsidR="00356FFF" w:rsidRPr="00A620FB" w:rsidRDefault="00356FFF" w:rsidP="00B348C7">
            <w:pPr>
              <w:pStyle w:val="TableTextBold"/>
            </w:pPr>
            <w:r w:rsidRPr="00A620FB">
              <w:t>MAPT scale scores:</w:t>
            </w:r>
          </w:p>
          <w:p w14:paraId="190325EA" w14:textId="77777777" w:rsidR="00356FFF" w:rsidRPr="00A620FB" w:rsidRDefault="00356FFF" w:rsidP="00B348C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All tests: 400–499</w:t>
            </w:r>
          </w:p>
          <w:p w14:paraId="23DEE1C6" w14:textId="446BF8AF" w:rsidR="00356FFF" w:rsidRPr="00A620FB" w:rsidRDefault="00356FFF" w:rsidP="00356FFF">
            <w:pPr>
              <w:pStyle w:val="TableTextBold"/>
            </w:pPr>
            <w:r w:rsidRPr="00A620FB">
              <w:t>TABE (11–12) scale scores (grade level 6–8):</w:t>
            </w:r>
          </w:p>
          <w:p w14:paraId="45DD8FE8" w14:textId="396F336A" w:rsidR="00356FFF" w:rsidRPr="00A620FB" w:rsidRDefault="00356FFF" w:rsidP="00B348C7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lang w:val="en-US"/>
              </w:rPr>
              <w:t>Reading: 536–575</w:t>
            </w:r>
            <w:r w:rsidR="00B348C7" w:rsidRPr="00A620FB">
              <w:rPr>
                <w:lang w:val="en-US"/>
              </w:rPr>
              <w:br/>
            </w:r>
            <w:r w:rsidRPr="00A620FB">
              <w:rPr>
                <w:lang w:val="en-US"/>
              </w:rPr>
              <w:t>Mathematics: 537–595</w:t>
            </w:r>
            <w:r w:rsidR="00B348C7"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Language: 547–583</w:t>
            </w:r>
          </w:p>
          <w:p w14:paraId="5FE68E7F" w14:textId="77777777" w:rsidR="00356FFF" w:rsidRPr="00A620FB" w:rsidRDefault="00356FFF" w:rsidP="00356FFF">
            <w:pPr>
              <w:pStyle w:val="TableTextBold"/>
              <w:keepNext/>
              <w:keepLines/>
            </w:pPr>
            <w:r w:rsidRPr="00A620FB">
              <w:t>WorkKeys Applied Math scale scores:</w:t>
            </w:r>
          </w:p>
          <w:p w14:paraId="2AF58876" w14:textId="77777777" w:rsidR="00356FFF" w:rsidRPr="00A620FB" w:rsidRDefault="00356FFF" w:rsidP="00B348C7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Mathematics: 83–85</w:t>
            </w:r>
          </w:p>
          <w:p w14:paraId="742C521B" w14:textId="77777777" w:rsidR="00356FFF" w:rsidRPr="00A620FB" w:rsidRDefault="00356FFF" w:rsidP="00356FFF">
            <w:pPr>
              <w:pStyle w:val="TableTextBold"/>
              <w:keepNext/>
              <w:keepLines/>
            </w:pPr>
            <w:r w:rsidRPr="00A620FB">
              <w:t>WorkKeys Workplace Documents scale scores:</w:t>
            </w:r>
          </w:p>
          <w:p w14:paraId="47727CD2" w14:textId="40EA7915" w:rsidR="00356FFF" w:rsidRPr="00A620FB" w:rsidRDefault="00356FFF" w:rsidP="00B348C7">
            <w:pPr>
              <w:pStyle w:val="TableTextspaceafter"/>
              <w:rPr>
                <w:rStyle w:val="BodyText2Char"/>
                <w:b/>
                <w:lang w:val="en-US"/>
              </w:rPr>
            </w:pPr>
            <w:r w:rsidRPr="00A620FB">
              <w:rPr>
                <w:lang w:val="en-US"/>
              </w:rPr>
              <w:t>Reading: 78–80</w:t>
            </w:r>
          </w:p>
        </w:tc>
      </w:tr>
      <w:tr w:rsidR="00356FFF" w:rsidRPr="00A620FB" w14:paraId="3CADF0F7" w14:textId="77777777" w:rsidTr="0007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12" w:type="dxa"/>
          </w:tcPr>
          <w:p w14:paraId="2AA1DFE1" w14:textId="44565EAC" w:rsidR="00AC3B5D" w:rsidRPr="00A620FB" w:rsidRDefault="00AC3B5D" w:rsidP="00AC3B5D">
            <w:pPr>
              <w:pStyle w:val="TableTextBold"/>
            </w:pPr>
            <w:r w:rsidRPr="00A620FB">
              <w:t>Low Adult Secondary Education</w:t>
            </w:r>
            <w:r w:rsidRPr="00A620FB">
              <w:br/>
              <w:t>(ABE Level 5—ELA)</w:t>
            </w:r>
          </w:p>
          <w:p w14:paraId="1F168BBD" w14:textId="77777777" w:rsidR="00AC3B5D" w:rsidRPr="00A620FB" w:rsidRDefault="00AC3B5D" w:rsidP="00AC3B5D">
            <w:pPr>
              <w:pStyle w:val="TableTextBold"/>
            </w:pPr>
          </w:p>
          <w:p w14:paraId="3EFB92B3" w14:textId="77777777" w:rsidR="00AC3B5D" w:rsidRPr="00A620FB" w:rsidRDefault="00AC3B5D" w:rsidP="00AC3B5D">
            <w:pPr>
              <w:pStyle w:val="TableTextBold"/>
            </w:pPr>
          </w:p>
          <w:p w14:paraId="5437A9FA" w14:textId="77777777" w:rsidR="00AC3B5D" w:rsidRPr="00A620FB" w:rsidRDefault="00AC3B5D" w:rsidP="00AC3B5D">
            <w:pPr>
              <w:pStyle w:val="TableTextBold"/>
            </w:pPr>
          </w:p>
          <w:p w14:paraId="7680CA90" w14:textId="77777777" w:rsidR="00AC3B5D" w:rsidRPr="00A620FB" w:rsidRDefault="00AC3B5D" w:rsidP="00AC3B5D">
            <w:pPr>
              <w:pStyle w:val="TableTextBold"/>
            </w:pPr>
          </w:p>
          <w:p w14:paraId="45E7E1FC" w14:textId="77777777" w:rsidR="00AC3B5D" w:rsidRPr="00A620FB" w:rsidRDefault="00AC3B5D" w:rsidP="00AC3B5D">
            <w:pPr>
              <w:pStyle w:val="TableTextBold"/>
            </w:pPr>
          </w:p>
          <w:p w14:paraId="7CCDFC50" w14:textId="6C6DE380" w:rsidR="00356FFF" w:rsidRPr="00A620FB" w:rsidRDefault="00AC3B5D" w:rsidP="00356FFF">
            <w:pPr>
              <w:pStyle w:val="TableTextBold"/>
            </w:pPr>
            <w:r w:rsidRPr="00A620FB">
              <w:t>High Intermediate Basic Education</w:t>
            </w:r>
            <w:r w:rsidRPr="00A620FB">
              <w:br/>
              <w:t>(ABE Level 5—Mathematics)</w:t>
            </w:r>
          </w:p>
        </w:tc>
        <w:tc>
          <w:tcPr>
            <w:tcW w:w="4852" w:type="dxa"/>
          </w:tcPr>
          <w:p w14:paraId="2A287648" w14:textId="77777777" w:rsidR="00D153FA" w:rsidRPr="00A620FB" w:rsidRDefault="00D153FA" w:rsidP="00D153FA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Reading GOALS </w:t>
            </w:r>
            <w:r w:rsidRPr="00A620FB">
              <w:rPr>
                <w:rStyle w:val="BodyText2Char"/>
              </w:rPr>
              <w:t>scale scores:</w:t>
            </w:r>
          </w:p>
          <w:p w14:paraId="74A20A8D" w14:textId="6C28BFA8" w:rsidR="00D153FA" w:rsidRPr="00A620FB" w:rsidRDefault="00D153FA" w:rsidP="00D153FA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239–248</w:t>
            </w:r>
          </w:p>
          <w:p w14:paraId="077BC0BB" w14:textId="77777777" w:rsidR="00D153FA" w:rsidRPr="00A620FB" w:rsidRDefault="00D153FA" w:rsidP="00D153FA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</w:t>
            </w:r>
            <w:r w:rsidRPr="00A620FB">
              <w:rPr>
                <w:rStyle w:val="BodyText2Char"/>
              </w:rPr>
              <w:t>scale scores:</w:t>
            </w:r>
          </w:p>
          <w:p w14:paraId="319D8300" w14:textId="77777777" w:rsidR="00D153FA" w:rsidRPr="00A620FB" w:rsidRDefault="00D153FA" w:rsidP="00D153FA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226–235</w:t>
            </w:r>
          </w:p>
          <w:p w14:paraId="02B77244" w14:textId="77777777" w:rsidR="00D153FA" w:rsidRPr="00A620FB" w:rsidRDefault="00D153FA" w:rsidP="00D153FA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2 </w:t>
            </w:r>
            <w:r w:rsidRPr="00A620FB">
              <w:rPr>
                <w:rStyle w:val="BodyText2Char"/>
              </w:rPr>
              <w:t>scale scores:</w:t>
            </w:r>
          </w:p>
          <w:p w14:paraId="78CDBC9B" w14:textId="000E9C34" w:rsidR="00D153FA" w:rsidRPr="00A620FB" w:rsidRDefault="00D153FA" w:rsidP="00D153FA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225–235</w:t>
            </w:r>
          </w:p>
          <w:p w14:paraId="07C972A9" w14:textId="77777777" w:rsidR="00D153FA" w:rsidRPr="00A620FB" w:rsidRDefault="00D153FA" w:rsidP="00D153FA">
            <w:pPr>
              <w:pStyle w:val="TableTextBold"/>
            </w:pPr>
            <w:r w:rsidRPr="00A620FB">
              <w:t>MAPT scale scores:</w:t>
            </w:r>
          </w:p>
          <w:p w14:paraId="7F3D0371" w14:textId="0ACF4935" w:rsidR="00D153FA" w:rsidRPr="00A620FB" w:rsidRDefault="00D153FA" w:rsidP="00D153FA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All tests: 500–599</w:t>
            </w:r>
          </w:p>
          <w:p w14:paraId="62BA0235" w14:textId="3F67569B" w:rsidR="00D153FA" w:rsidRPr="00A620FB" w:rsidRDefault="00D153FA" w:rsidP="00D153FA">
            <w:pPr>
              <w:pStyle w:val="TableTextBold"/>
            </w:pPr>
            <w:r w:rsidRPr="00A620FB">
              <w:rPr>
                <w:rStyle w:val="BodyText2Char"/>
              </w:rPr>
              <w:t>TABE</w:t>
            </w:r>
            <w:r w:rsidRPr="00A620FB">
              <w:t xml:space="preserve"> (11–12) </w:t>
            </w:r>
            <w:r w:rsidRPr="00A620FB">
              <w:rPr>
                <w:rStyle w:val="BodyText2Char"/>
              </w:rPr>
              <w:t>scale scores</w:t>
            </w:r>
            <w:r w:rsidRPr="00A620FB">
              <w:t xml:space="preserve"> </w:t>
            </w:r>
            <w:r w:rsidRPr="00A620FB">
              <w:rPr>
                <w:rStyle w:val="BodyText2Char"/>
              </w:rPr>
              <w:t>(grade level 9–10):</w:t>
            </w:r>
          </w:p>
          <w:p w14:paraId="30B6730B" w14:textId="51649D8A" w:rsidR="00D153FA" w:rsidRPr="00A620FB" w:rsidRDefault="00D153FA" w:rsidP="00D153FA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576–616</w:t>
            </w:r>
            <w:r w:rsidRPr="00A620FB">
              <w:rPr>
                <w:lang w:val="en-US"/>
              </w:rPr>
              <w:br/>
              <w:t xml:space="preserve">Language: 584–630 </w:t>
            </w:r>
            <w:r w:rsidRPr="00A620FB">
              <w:rPr>
                <w:lang w:val="en-US"/>
              </w:rPr>
              <w:br/>
              <w:t>Mathematics: 596–656</w:t>
            </w:r>
          </w:p>
          <w:p w14:paraId="6268359A" w14:textId="77777777" w:rsidR="00D153FA" w:rsidRPr="00A620FB" w:rsidRDefault="00D153FA" w:rsidP="00D153FA">
            <w:pPr>
              <w:pStyle w:val="TableTextBold"/>
            </w:pPr>
            <w:r w:rsidRPr="00A620FB">
              <w:t>WorkKeys Applied Math scale scores:</w:t>
            </w:r>
          </w:p>
          <w:p w14:paraId="0A67060C" w14:textId="7756CFEA" w:rsidR="00D153FA" w:rsidRPr="00A620FB" w:rsidRDefault="00D153FA" w:rsidP="00D153FA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86–87</w:t>
            </w:r>
          </w:p>
          <w:p w14:paraId="2D5FBF25" w14:textId="77777777" w:rsidR="00D153FA" w:rsidRPr="00A620FB" w:rsidRDefault="00D153FA" w:rsidP="00D153FA">
            <w:pPr>
              <w:pStyle w:val="TableTextBold"/>
            </w:pPr>
            <w:r w:rsidRPr="00A620FB">
              <w:t>WorkKeys Workplace Documents scale scores:</w:t>
            </w:r>
          </w:p>
          <w:p w14:paraId="055583CD" w14:textId="57982340" w:rsidR="00356FFF" w:rsidRPr="00A620FB" w:rsidRDefault="00D153FA" w:rsidP="00D153FA">
            <w:pPr>
              <w:pStyle w:val="TableTextspaceafter"/>
              <w:rPr>
                <w:rStyle w:val="BodyText2Char"/>
                <w:lang w:val="en-US"/>
              </w:rPr>
            </w:pPr>
            <w:r w:rsidRPr="00A620FB">
              <w:rPr>
                <w:lang w:val="en-US"/>
              </w:rPr>
              <w:t>Reading: 81–82</w:t>
            </w:r>
          </w:p>
        </w:tc>
      </w:tr>
      <w:tr w:rsidR="002731A5" w:rsidRPr="00A620FB" w14:paraId="6851CD5D" w14:textId="77777777" w:rsidTr="00071394">
        <w:trPr>
          <w:cantSplit/>
        </w:trPr>
        <w:tc>
          <w:tcPr>
            <w:tcW w:w="5212" w:type="dxa"/>
          </w:tcPr>
          <w:p w14:paraId="2B2CCFA7" w14:textId="28346F5D" w:rsidR="00474DBC" w:rsidRPr="00A620FB" w:rsidRDefault="00474DBC" w:rsidP="00474DBC">
            <w:pPr>
              <w:pStyle w:val="TableTextBold"/>
            </w:pPr>
            <w:r w:rsidRPr="00A620FB">
              <w:t>High Adult Secondary Education</w:t>
            </w:r>
            <w:r w:rsidRPr="00A620FB">
              <w:br/>
              <w:t>(ABE Level 6—ELA)</w:t>
            </w:r>
          </w:p>
          <w:p w14:paraId="7126F23C" w14:textId="77777777" w:rsidR="00474DBC" w:rsidRPr="00A620FB" w:rsidRDefault="00474DBC" w:rsidP="00474DBC">
            <w:pPr>
              <w:pStyle w:val="TableTextBold"/>
            </w:pPr>
          </w:p>
          <w:p w14:paraId="7E27ED51" w14:textId="77777777" w:rsidR="00474DBC" w:rsidRPr="00A620FB" w:rsidRDefault="00474DBC" w:rsidP="00474DBC">
            <w:pPr>
              <w:pStyle w:val="TableTextBold"/>
            </w:pPr>
          </w:p>
          <w:p w14:paraId="5CC830A3" w14:textId="77777777" w:rsidR="00474DBC" w:rsidRPr="00A620FB" w:rsidRDefault="00474DBC" w:rsidP="00474DBC">
            <w:pPr>
              <w:pStyle w:val="TableTextBold"/>
            </w:pPr>
          </w:p>
          <w:p w14:paraId="06FED2EE" w14:textId="77777777" w:rsidR="00474DBC" w:rsidRPr="00A620FB" w:rsidRDefault="00474DBC" w:rsidP="00474DBC">
            <w:pPr>
              <w:pStyle w:val="TableTextBold"/>
            </w:pPr>
          </w:p>
          <w:p w14:paraId="78EEB5A5" w14:textId="77777777" w:rsidR="00474DBC" w:rsidRPr="00A620FB" w:rsidRDefault="00474DBC" w:rsidP="00474DBC">
            <w:pPr>
              <w:pStyle w:val="TableTextBold"/>
            </w:pPr>
          </w:p>
          <w:p w14:paraId="46C89485" w14:textId="17356FD1" w:rsidR="002731A5" w:rsidRPr="00A620FB" w:rsidRDefault="00474DBC" w:rsidP="00474DBC">
            <w:pPr>
              <w:pStyle w:val="TableTextBold"/>
            </w:pPr>
            <w:r w:rsidRPr="00A620FB">
              <w:t>Adult Secondary Education</w:t>
            </w:r>
            <w:r w:rsidRPr="00A620FB">
              <w:br/>
              <w:t xml:space="preserve">(ABE </w:t>
            </w:r>
            <w:r w:rsidR="006224D6" w:rsidRPr="00A620FB">
              <w:t>Level 6—</w:t>
            </w:r>
            <w:r w:rsidRPr="00A620FB">
              <w:t>Mathematics)</w:t>
            </w:r>
          </w:p>
        </w:tc>
        <w:tc>
          <w:tcPr>
            <w:tcW w:w="4852" w:type="dxa"/>
          </w:tcPr>
          <w:p w14:paraId="4FD2CEB7" w14:textId="77777777" w:rsidR="009765C3" w:rsidRPr="00A620FB" w:rsidRDefault="009765C3" w:rsidP="009765C3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Reading GOALS </w:t>
            </w:r>
            <w:r w:rsidRPr="00A620FB">
              <w:rPr>
                <w:rStyle w:val="BodyText2Char"/>
              </w:rPr>
              <w:t>scale scores:</w:t>
            </w:r>
          </w:p>
          <w:p w14:paraId="73312D89" w14:textId="5E101BBA" w:rsidR="009765C3" w:rsidRPr="00A620FB" w:rsidRDefault="009765C3" w:rsidP="009765C3">
            <w:pPr>
              <w:pStyle w:val="TableTextspaceafter"/>
              <w:rPr>
                <w:rStyle w:val="BodyText2Char"/>
                <w:lang w:val="en-US"/>
              </w:rPr>
            </w:pPr>
            <w:r w:rsidRPr="00A620FB">
              <w:rPr>
                <w:lang w:val="en-US"/>
              </w:rPr>
              <w:t>Reading: 249 and above</w:t>
            </w:r>
          </w:p>
          <w:p w14:paraId="40ACE265" w14:textId="77777777" w:rsidR="009765C3" w:rsidRPr="00A620FB" w:rsidRDefault="009765C3" w:rsidP="009765C3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</w:t>
            </w:r>
            <w:r w:rsidRPr="00A620FB">
              <w:rPr>
                <w:rStyle w:val="BodyText2Char"/>
              </w:rPr>
              <w:t>scale scores:</w:t>
            </w:r>
          </w:p>
          <w:p w14:paraId="25AFA10B" w14:textId="7C185F2D" w:rsidR="009765C3" w:rsidRPr="00A620FB" w:rsidRDefault="009765C3" w:rsidP="009765C3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236 and above</w:t>
            </w:r>
          </w:p>
          <w:p w14:paraId="5DC1F019" w14:textId="77777777" w:rsidR="009765C3" w:rsidRPr="00A620FB" w:rsidRDefault="009765C3" w:rsidP="009765C3">
            <w:pPr>
              <w:pStyle w:val="TableTextBold"/>
            </w:pPr>
            <w:r w:rsidRPr="00A620FB">
              <w:rPr>
                <w:rStyle w:val="BodyText2Char"/>
              </w:rPr>
              <w:t>CASAS</w:t>
            </w:r>
            <w:r w:rsidRPr="00A620FB">
              <w:t xml:space="preserve"> Math GOALS 2 </w:t>
            </w:r>
            <w:r w:rsidRPr="00A620FB">
              <w:rPr>
                <w:rStyle w:val="BodyText2Char"/>
              </w:rPr>
              <w:t>scale scores:</w:t>
            </w:r>
          </w:p>
          <w:p w14:paraId="41B5BD7C" w14:textId="5A8CE0A5" w:rsidR="009765C3" w:rsidRPr="00A620FB" w:rsidRDefault="009765C3" w:rsidP="009765C3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236 and above</w:t>
            </w:r>
          </w:p>
          <w:p w14:paraId="74331962" w14:textId="77777777" w:rsidR="009765C3" w:rsidRPr="00A620FB" w:rsidRDefault="009765C3" w:rsidP="009765C3">
            <w:pPr>
              <w:pStyle w:val="TableTextBold"/>
            </w:pPr>
            <w:r w:rsidRPr="00A620FB">
              <w:t>MAPT scale scores:</w:t>
            </w:r>
          </w:p>
          <w:p w14:paraId="29722B12" w14:textId="4C679D27" w:rsidR="009765C3" w:rsidRPr="00A620FB" w:rsidRDefault="009765C3" w:rsidP="009765C3">
            <w:pPr>
              <w:pStyle w:val="TableTextspaceafter"/>
              <w:rPr>
                <w:rStyle w:val="BodyText2Char"/>
                <w:lang w:val="en-US"/>
              </w:rPr>
            </w:pPr>
            <w:r w:rsidRPr="00A620FB">
              <w:rPr>
                <w:lang w:val="en-US"/>
              </w:rPr>
              <w:t>All tests: 600–700</w:t>
            </w:r>
          </w:p>
          <w:p w14:paraId="1BEB0ED5" w14:textId="53C03194" w:rsidR="009765C3" w:rsidRPr="00A620FB" w:rsidRDefault="009765C3" w:rsidP="009765C3">
            <w:pPr>
              <w:pStyle w:val="TableTextBold"/>
            </w:pPr>
            <w:r w:rsidRPr="00A620FB">
              <w:rPr>
                <w:rStyle w:val="BodyText2Char"/>
              </w:rPr>
              <w:t>TABE</w:t>
            </w:r>
            <w:r w:rsidRPr="00A620FB">
              <w:t xml:space="preserve"> (11–12) </w:t>
            </w:r>
            <w:r w:rsidRPr="00A620FB">
              <w:rPr>
                <w:rStyle w:val="BodyText2Char"/>
              </w:rPr>
              <w:t>scale scores</w:t>
            </w:r>
            <w:r w:rsidRPr="00A620FB">
              <w:t xml:space="preserve"> </w:t>
            </w:r>
            <w:r w:rsidRPr="00A620FB">
              <w:rPr>
                <w:rStyle w:val="BodyText2Char"/>
              </w:rPr>
              <w:t>(grade level 11–12):</w:t>
            </w:r>
          </w:p>
          <w:p w14:paraId="6106384D" w14:textId="02C26BC8" w:rsidR="009765C3" w:rsidRPr="00A620FB" w:rsidRDefault="009765C3" w:rsidP="009765C3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617–800</w:t>
            </w:r>
            <w:r w:rsidRPr="00A620FB">
              <w:rPr>
                <w:lang w:val="en-US"/>
              </w:rPr>
              <w:br/>
              <w:t xml:space="preserve">Language: 631–800 </w:t>
            </w:r>
            <w:r w:rsidRPr="00A620FB">
              <w:rPr>
                <w:lang w:val="en-US"/>
              </w:rPr>
              <w:br/>
              <w:t>Mathematics: 657–800</w:t>
            </w:r>
          </w:p>
          <w:p w14:paraId="46AAC674" w14:textId="77777777" w:rsidR="009765C3" w:rsidRPr="00A620FB" w:rsidRDefault="009765C3" w:rsidP="009765C3">
            <w:pPr>
              <w:pStyle w:val="TableTextBold"/>
            </w:pPr>
            <w:r w:rsidRPr="00A620FB">
              <w:t>WorkKeys Applied Math scale scores:</w:t>
            </w:r>
          </w:p>
          <w:p w14:paraId="3BD47820" w14:textId="7B147BB7" w:rsidR="009765C3" w:rsidRPr="00A620FB" w:rsidRDefault="009765C3" w:rsidP="009765C3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Mathematics: 88–90</w:t>
            </w:r>
          </w:p>
          <w:p w14:paraId="61112B8E" w14:textId="77777777" w:rsidR="009765C3" w:rsidRPr="00A620FB" w:rsidRDefault="009765C3" w:rsidP="009765C3">
            <w:pPr>
              <w:pStyle w:val="TableTextBold"/>
            </w:pPr>
            <w:r w:rsidRPr="00A620FB">
              <w:t>WorkKeys Workplace Documents scale scores:</w:t>
            </w:r>
          </w:p>
          <w:p w14:paraId="17F68B7C" w14:textId="0D56CDAE" w:rsidR="002731A5" w:rsidRPr="00A620FB" w:rsidRDefault="009765C3" w:rsidP="009765C3">
            <w:pPr>
              <w:pStyle w:val="TableTextspaceafter"/>
              <w:rPr>
                <w:rStyle w:val="BodyText2Char"/>
                <w:lang w:val="en-US"/>
              </w:rPr>
            </w:pPr>
            <w:r w:rsidRPr="00A620FB">
              <w:rPr>
                <w:lang w:val="en-US"/>
              </w:rPr>
              <w:t>Reading: 83–90</w:t>
            </w:r>
          </w:p>
        </w:tc>
      </w:tr>
    </w:tbl>
    <w:p w14:paraId="2439A53B" w14:textId="77777777" w:rsidR="00EF7017" w:rsidRPr="00A620FB" w:rsidRDefault="00EF7017" w:rsidP="00EF7017"/>
    <w:p w14:paraId="1BB4FA0B" w14:textId="77777777" w:rsidR="00172BBB" w:rsidRPr="00A620FB" w:rsidRDefault="00172BBB">
      <w:pPr>
        <w:rPr>
          <w:rFonts w:asciiTheme="majorHAnsi" w:hAnsiTheme="majorHAnsi" w:cstheme="minorHAnsi"/>
          <w:b/>
          <w:color w:val="000000" w:themeColor="text1"/>
          <w:sz w:val="32"/>
        </w:rPr>
      </w:pPr>
      <w:r w:rsidRPr="00A620FB">
        <w:br w:type="page"/>
      </w:r>
    </w:p>
    <w:p w14:paraId="1A62F578" w14:textId="77777777" w:rsidR="00026B68" w:rsidRPr="00A620FB" w:rsidRDefault="00026B68" w:rsidP="00026B68">
      <w:pPr>
        <w:pStyle w:val="Heading2"/>
      </w:pPr>
      <w:r w:rsidRPr="00A620FB">
        <w:t>English as a Second Language (ESL)</w:t>
      </w:r>
    </w:p>
    <w:tbl>
      <w:tblPr>
        <w:tblStyle w:val="TableStyleSimple"/>
        <w:tblW w:w="5000" w:type="pct"/>
        <w:tblInd w:w="0" w:type="dxa"/>
        <w:tblLayout w:type="fixed"/>
        <w:tblLook w:val="0420" w:firstRow="1" w:lastRow="0" w:firstColumn="0" w:lastColumn="0" w:noHBand="0" w:noVBand="1"/>
        <w:tblDescription w:val="Test Benchmarks for each English as a Second Language Educational Functioning Level"/>
      </w:tblPr>
      <w:tblGrid>
        <w:gridCol w:w="5212"/>
        <w:gridCol w:w="4852"/>
      </w:tblGrid>
      <w:tr w:rsidR="00580703" w:rsidRPr="00A620FB" w14:paraId="0D245627" w14:textId="77777777" w:rsidTr="00676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212" w:type="dxa"/>
            <w:hideMark/>
          </w:tcPr>
          <w:p w14:paraId="39C1934F" w14:textId="77777777" w:rsidR="00580703" w:rsidRPr="00A620FB" w:rsidRDefault="00580703" w:rsidP="006768E2">
            <w:pPr>
              <w:pStyle w:val="TableColumnHeadLeft"/>
              <w:keepNext/>
            </w:pPr>
            <w:r w:rsidRPr="00A620FB">
              <w:t>Educational Functioning Level (EFL)</w:t>
            </w:r>
          </w:p>
        </w:tc>
        <w:tc>
          <w:tcPr>
            <w:tcW w:w="4852" w:type="dxa"/>
            <w:hideMark/>
          </w:tcPr>
          <w:p w14:paraId="523D1A3C" w14:textId="77777777" w:rsidR="00580703" w:rsidRPr="00A620FB" w:rsidRDefault="00580703" w:rsidP="006768E2">
            <w:pPr>
              <w:pStyle w:val="TableColumnHeadLeft"/>
              <w:keepNext/>
            </w:pPr>
            <w:r w:rsidRPr="00A620FB">
              <w:t>Test Benchmarks</w:t>
            </w:r>
          </w:p>
        </w:tc>
      </w:tr>
      <w:tr w:rsidR="002947FB" w:rsidRPr="00A620FB" w14:paraId="54131F07" w14:textId="77777777" w:rsidTr="006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12" w:type="dxa"/>
            <w:hideMark/>
          </w:tcPr>
          <w:p w14:paraId="4609CE4A" w14:textId="5B1EF058" w:rsidR="002947FB" w:rsidRPr="00A620FB" w:rsidRDefault="002947FB" w:rsidP="002947FB">
            <w:pPr>
              <w:pStyle w:val="TableTextBold"/>
            </w:pPr>
            <w:r w:rsidRPr="00A620FB">
              <w:t>Beginning ESL Literacy</w:t>
            </w:r>
            <w:r w:rsidRPr="00A620FB">
              <w:br/>
              <w:t>(ESL Level 1—all subjects)</w:t>
            </w:r>
          </w:p>
        </w:tc>
        <w:tc>
          <w:tcPr>
            <w:tcW w:w="4852" w:type="dxa"/>
            <w:hideMark/>
          </w:tcPr>
          <w:p w14:paraId="2C7EDF15" w14:textId="728FA7BB" w:rsidR="001F51B5" w:rsidRPr="00A620FB" w:rsidRDefault="001F51B5" w:rsidP="001F51B5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rStyle w:val="TableTextBoldChar"/>
                <w:lang w:val="en-US"/>
              </w:rPr>
              <w:t>BEST</w:t>
            </w:r>
            <w:r w:rsidR="00B66A36" w:rsidRPr="00A620FB">
              <w:rPr>
                <w:rStyle w:val="TableTextBoldChar"/>
                <w:vertAlign w:val="superscript"/>
                <w:lang w:val="en-US"/>
              </w:rPr>
              <w:footnoteReference w:id="6"/>
            </w:r>
            <w:r w:rsidRPr="00A620FB">
              <w:rPr>
                <w:rStyle w:val="TableTextBoldChar"/>
                <w:lang w:val="en-US"/>
              </w:rPr>
              <w:t xml:space="preserve"> Literacy:</w:t>
            </w:r>
            <w:r w:rsidRPr="00A620FB">
              <w:rPr>
                <w:lang w:val="en-US" w:eastAsia="en-US"/>
              </w:rPr>
              <w:t xml:space="preserve"> </w:t>
            </w:r>
            <w:r w:rsidRPr="00A620FB">
              <w:rPr>
                <w:lang w:val="en-US"/>
              </w:rPr>
              <w:t>0–20</w:t>
            </w:r>
            <w:r w:rsidR="00B66A36">
              <w:rPr>
                <w:rStyle w:val="FootnoteReference"/>
                <w:lang w:val="en-US"/>
              </w:rPr>
              <w:footnoteReference w:id="7"/>
            </w:r>
          </w:p>
          <w:p w14:paraId="1A40E3AD" w14:textId="77777777" w:rsidR="001F51B5" w:rsidRPr="00371340" w:rsidRDefault="001F51B5" w:rsidP="001F51B5">
            <w:pPr>
              <w:pStyle w:val="TableText"/>
              <w:rPr>
                <w:b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Literacy 2.0 scale scores:</w:t>
            </w:r>
            <w:r w:rsidRPr="00371340">
              <w:rPr>
                <w:b/>
                <w:color w:val="404040" w:themeColor="text2" w:themeShade="BF"/>
              </w:rPr>
              <w:t xml:space="preserve"> </w:t>
            </w:r>
          </w:p>
          <w:p w14:paraId="00C3449C" w14:textId="1806F9AA" w:rsidR="001F51B5" w:rsidRPr="00371340" w:rsidRDefault="001F51B5" w:rsidP="001F51B5">
            <w:pPr>
              <w:pStyle w:val="TableTextspaceafter"/>
              <w:rPr>
                <w:b/>
                <w:bCs/>
                <w:lang w:val="en-US"/>
              </w:rPr>
            </w:pPr>
            <w:r w:rsidRPr="00371340">
              <w:rPr>
                <w:lang w:val="en-US"/>
              </w:rPr>
              <w:t>Reading: 100–177</w:t>
            </w:r>
            <w:r w:rsidRPr="00371340">
              <w:rPr>
                <w:lang w:val="en-US"/>
              </w:rPr>
              <w:br/>
              <w:t>Writing: 100–187</w:t>
            </w:r>
            <w:r w:rsidRPr="00371340">
              <w:rPr>
                <w:lang w:val="en-US"/>
              </w:rPr>
              <w:br/>
            </w:r>
            <w:r w:rsidRPr="00371340">
              <w:rPr>
                <w:bCs/>
                <w:lang w:val="en-US"/>
              </w:rPr>
              <w:t>Composite: 100–182</w:t>
            </w:r>
          </w:p>
          <w:p w14:paraId="52BDF38D" w14:textId="511F2099" w:rsidR="001F51B5" w:rsidRPr="00371340" w:rsidRDefault="001F51B5" w:rsidP="001F51B5">
            <w:pPr>
              <w:pStyle w:val="TableTextspaceafter"/>
              <w:rPr>
                <w:lang w:val="en-US"/>
              </w:rPr>
            </w:pPr>
            <w:r w:rsidRPr="00371340">
              <w:rPr>
                <w:rStyle w:val="TableTextBoldChar"/>
                <w:lang w:val="en-US"/>
              </w:rPr>
              <w:t>BEST Plus 2.0:</w:t>
            </w:r>
            <w:r w:rsidRPr="00371340">
              <w:rPr>
                <w:lang w:val="en-US"/>
              </w:rPr>
              <w:t xml:space="preserve"> 88–361</w:t>
            </w:r>
          </w:p>
          <w:p w14:paraId="04959612" w14:textId="77777777" w:rsidR="001F51B5" w:rsidRPr="00371340" w:rsidRDefault="001F51B5" w:rsidP="001F51B5">
            <w:pPr>
              <w:pStyle w:val="TableText"/>
              <w:rPr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Plus 3.0 scale scores:</w:t>
            </w:r>
            <w:r w:rsidRPr="00371340">
              <w:rPr>
                <w:color w:val="404040" w:themeColor="text2" w:themeShade="BF"/>
              </w:rPr>
              <w:t xml:space="preserve"> </w:t>
            </w:r>
          </w:p>
          <w:p w14:paraId="1C9607FD" w14:textId="636EDB96" w:rsidR="001F51B5" w:rsidRPr="00A620FB" w:rsidRDefault="001F51B5" w:rsidP="006670B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Computer</w:t>
            </w:r>
            <w:r w:rsid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600–677</w:t>
            </w:r>
            <w:r w:rsidR="006670B7" w:rsidRPr="00A620FB">
              <w:rPr>
                <w:lang w:val="en-US"/>
              </w:rPr>
              <w:br/>
            </w:r>
            <w:r w:rsidRPr="00A620FB">
              <w:rPr>
                <w:lang w:val="en-US"/>
              </w:rPr>
              <w:t>Print</w:t>
            </w:r>
            <w:r w:rsid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600–677</w:t>
            </w:r>
          </w:p>
          <w:p w14:paraId="42BD45FC" w14:textId="67483172" w:rsidR="001F51B5" w:rsidRPr="00A620FB" w:rsidRDefault="001F51B5" w:rsidP="009E48AF">
            <w:pPr>
              <w:pStyle w:val="TableTextBold"/>
              <w:spacing w:after="60"/>
            </w:pPr>
            <w:r w:rsidRPr="00A620FB">
              <w:t xml:space="preserve">CASAS Life and Work </w:t>
            </w:r>
            <w:r w:rsidR="00555D01">
              <w:t xml:space="preserve">Reading </w:t>
            </w:r>
            <w:r w:rsidRPr="00A620FB">
              <w:t>scale scores</w:t>
            </w:r>
            <w:r w:rsidRPr="00A620FB">
              <w:rPr>
                <w:b w:val="0"/>
              </w:rPr>
              <w:t>:</w:t>
            </w:r>
          </w:p>
          <w:p w14:paraId="2A2DAC5A" w14:textId="221108CF" w:rsidR="00A13265" w:rsidRPr="00A620FB" w:rsidRDefault="002B72BB" w:rsidP="00A13265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180 and below</w:t>
            </w:r>
          </w:p>
          <w:p w14:paraId="7677B421" w14:textId="00DED5D2" w:rsidR="00A13265" w:rsidRPr="00A620FB" w:rsidRDefault="00A13265" w:rsidP="00A13265">
            <w:pPr>
              <w:pStyle w:val="TableTextBold"/>
              <w:spacing w:after="60"/>
            </w:pPr>
            <w:r w:rsidRPr="00A620FB">
              <w:t xml:space="preserve">CASAS Life and Work </w:t>
            </w:r>
            <w:r w:rsidR="003E64A4">
              <w:t xml:space="preserve">Listening </w:t>
            </w:r>
            <w:r w:rsidRPr="00A620FB">
              <w:t>scale scores</w:t>
            </w:r>
            <w:r w:rsidRPr="00A620FB">
              <w:rPr>
                <w:b w:val="0"/>
              </w:rPr>
              <w:t>:</w:t>
            </w:r>
          </w:p>
          <w:p w14:paraId="11E8A897" w14:textId="7E1BE734" w:rsidR="00D27BDA" w:rsidRDefault="00D27BDA" w:rsidP="002B72BB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162–180</w:t>
            </w:r>
          </w:p>
          <w:p w14:paraId="6FC51DA0" w14:textId="634AEB5B" w:rsidR="001F51B5" w:rsidRPr="00A620FB" w:rsidRDefault="001F51B5" w:rsidP="009E48AF">
            <w:pPr>
              <w:pStyle w:val="TableTextBold"/>
            </w:pPr>
            <w:r w:rsidRPr="00A620FB">
              <w:t xml:space="preserve">CASAS </w:t>
            </w:r>
            <w:r w:rsidR="0018770B">
              <w:t xml:space="preserve">Reading </w:t>
            </w:r>
            <w:r w:rsidR="00B66A36" w:rsidRPr="00B66A36">
              <w:t>Student Test of English Progress and Success</w:t>
            </w:r>
            <w:r w:rsidRPr="00A620FB">
              <w:t xml:space="preserve"> </w:t>
            </w:r>
            <w:r w:rsidR="00B66A36">
              <w:t>(</w:t>
            </w:r>
            <w:r w:rsidRPr="00A620FB">
              <w:t>STEPS</w:t>
            </w:r>
            <w:r w:rsidR="00B66A36">
              <w:t>)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6C245DCE" w14:textId="77777777" w:rsidR="002B72BB" w:rsidRPr="00A620FB" w:rsidRDefault="002B72BB" w:rsidP="002B72BB">
            <w:pPr>
              <w:pStyle w:val="TableTextspaceafter"/>
              <w:spacing w:after="0"/>
              <w:rPr>
                <w:lang w:val="en-US"/>
              </w:rPr>
            </w:pPr>
            <w:r w:rsidRPr="00A620FB">
              <w:rPr>
                <w:lang w:val="en-US"/>
              </w:rPr>
              <w:t>Reading: 183 and below</w:t>
            </w:r>
          </w:p>
          <w:p w14:paraId="7F8195F4" w14:textId="2DED0E83" w:rsidR="0018770B" w:rsidRPr="00A620FB" w:rsidRDefault="0018770B" w:rsidP="0018770B">
            <w:pPr>
              <w:pStyle w:val="TableTextBold"/>
              <w:spacing w:before="200" w:after="60"/>
            </w:pPr>
            <w:r w:rsidRPr="00A620FB">
              <w:t xml:space="preserve">CASAS </w:t>
            </w:r>
            <w:r>
              <w:t xml:space="preserve">Listening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780E6B46" w14:textId="7FBD77C8" w:rsidR="001F51B5" w:rsidRPr="00A620FB" w:rsidRDefault="001F51B5" w:rsidP="002B72BB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181 and below</w:t>
            </w:r>
          </w:p>
          <w:p w14:paraId="6D2A8ECD" w14:textId="780F5A6C" w:rsidR="001F51B5" w:rsidRPr="00A620FB" w:rsidRDefault="001F51B5" w:rsidP="001F51B5">
            <w:pPr>
              <w:pStyle w:val="TableTextBold"/>
            </w:pPr>
            <w:r w:rsidRPr="00A620FB">
              <w:t>TABE CLAS–E</w:t>
            </w:r>
            <w:r w:rsidRPr="00A620FB">
              <w:rPr>
                <w:rStyle w:val="FootnoteReference"/>
                <w:b w:val="0"/>
              </w:rPr>
              <w:footnoteReference w:id="8"/>
            </w:r>
            <w:r w:rsidRPr="00A620FB">
              <w:t xml:space="preserve"> scale scores</w:t>
            </w:r>
            <w:r w:rsidR="00C70435" w:rsidRPr="00A620FB">
              <w:t>:</w:t>
            </w:r>
            <w:r w:rsidRPr="00A620FB">
              <w:rPr>
                <w:rStyle w:val="FootnoteReference"/>
                <w:b w:val="0"/>
              </w:rPr>
              <w:footnoteReference w:id="9"/>
            </w:r>
          </w:p>
          <w:p w14:paraId="16F1C4AF" w14:textId="6B8B7914" w:rsidR="002947FB" w:rsidRPr="00A620FB" w:rsidRDefault="001F51B5" w:rsidP="002947FB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lang w:val="en-US"/>
              </w:rPr>
              <w:t>Total Reading and Writing: 225–394</w:t>
            </w:r>
            <w:r w:rsidR="00D47003"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Total Listening and Speaking: 230–407</w:t>
            </w:r>
          </w:p>
        </w:tc>
      </w:tr>
      <w:tr w:rsidR="008D35F6" w:rsidRPr="00A620FB" w14:paraId="72539317" w14:textId="77777777" w:rsidTr="006768E2">
        <w:trPr>
          <w:cantSplit/>
        </w:trPr>
        <w:tc>
          <w:tcPr>
            <w:tcW w:w="5212" w:type="dxa"/>
          </w:tcPr>
          <w:p w14:paraId="6B924098" w14:textId="6BEF71DE" w:rsidR="008D35F6" w:rsidRPr="00A620FB" w:rsidRDefault="008D35F6" w:rsidP="008D35F6">
            <w:pPr>
              <w:pStyle w:val="TableTextBold"/>
            </w:pPr>
            <w:r w:rsidRPr="00A620FB">
              <w:t>Low Beginning ESL</w:t>
            </w:r>
            <w:r w:rsidRPr="00A620FB">
              <w:br/>
              <w:t>(ESL Level 2—all subjects)</w:t>
            </w:r>
          </w:p>
        </w:tc>
        <w:tc>
          <w:tcPr>
            <w:tcW w:w="4852" w:type="dxa"/>
          </w:tcPr>
          <w:p w14:paraId="5CAB8BB6" w14:textId="096E8148" w:rsidR="002A1FFF" w:rsidRPr="00A620FB" w:rsidRDefault="002A1FFF" w:rsidP="002A1FFF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rStyle w:val="TableTextBoldChar"/>
                <w:lang w:val="en-US"/>
              </w:rPr>
              <w:t>BEST Literacy:</w:t>
            </w:r>
            <w:r w:rsidRPr="00A620FB">
              <w:rPr>
                <w:b/>
                <w:lang w:val="en-US" w:eastAsia="en-US"/>
              </w:rPr>
              <w:t xml:space="preserve"> </w:t>
            </w:r>
            <w:r w:rsidRPr="00A620FB">
              <w:rPr>
                <w:lang w:val="en-US" w:eastAsia="en-US"/>
              </w:rPr>
              <w:t>21–52</w:t>
            </w:r>
          </w:p>
          <w:p w14:paraId="3C1BA7E0" w14:textId="77777777" w:rsidR="002A1FFF" w:rsidRPr="00371340" w:rsidRDefault="002A1FFF" w:rsidP="002A1FFF">
            <w:pPr>
              <w:pStyle w:val="TableText"/>
              <w:rPr>
                <w:b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Literacy 2.0 scale scores:</w:t>
            </w:r>
            <w:r w:rsidRPr="00371340">
              <w:rPr>
                <w:b/>
                <w:color w:val="404040" w:themeColor="text2" w:themeShade="BF"/>
              </w:rPr>
              <w:t xml:space="preserve"> </w:t>
            </w:r>
          </w:p>
          <w:p w14:paraId="35B9C4A1" w14:textId="16B9B492" w:rsidR="002A1FFF" w:rsidRPr="00371340" w:rsidRDefault="002A1FFF" w:rsidP="002A1FFF">
            <w:pPr>
              <w:pStyle w:val="TableTextspaceafter"/>
              <w:rPr>
                <w:rStyle w:val="TableTextBoldChar"/>
                <w:lang w:val="en-US"/>
              </w:rPr>
            </w:pPr>
            <w:r w:rsidRPr="00371340">
              <w:rPr>
                <w:lang w:val="en-US"/>
              </w:rPr>
              <w:t>Reading: 178–203</w:t>
            </w:r>
            <w:r w:rsidRPr="00371340">
              <w:rPr>
                <w:lang w:val="en-US"/>
              </w:rPr>
              <w:br/>
              <w:t>Writing: 188–214</w:t>
            </w:r>
            <w:r w:rsidRPr="00371340">
              <w:rPr>
                <w:lang w:val="en-US"/>
              </w:rPr>
              <w:br/>
              <w:t>Composite: 183–209</w:t>
            </w:r>
          </w:p>
          <w:p w14:paraId="039AF08E" w14:textId="4E57B9E8" w:rsidR="002A1FFF" w:rsidRPr="00371340" w:rsidRDefault="002A1FFF" w:rsidP="002A1FFF">
            <w:pPr>
              <w:pStyle w:val="TableTextspaceafter"/>
              <w:rPr>
                <w:lang w:val="en-US"/>
              </w:rPr>
            </w:pPr>
            <w:r w:rsidRPr="00371340">
              <w:rPr>
                <w:rStyle w:val="TableTextBoldChar"/>
                <w:lang w:val="en-US"/>
              </w:rPr>
              <w:t>BEST Plus 2.0:</w:t>
            </w:r>
            <w:r w:rsidRPr="00371340">
              <w:rPr>
                <w:lang w:val="en-US"/>
              </w:rPr>
              <w:t xml:space="preserve"> 362–427</w:t>
            </w:r>
          </w:p>
          <w:p w14:paraId="6A0B345A" w14:textId="77777777" w:rsidR="002A1FFF" w:rsidRPr="00371340" w:rsidRDefault="002A1FFF" w:rsidP="002A1FFF">
            <w:pPr>
              <w:pStyle w:val="TableText"/>
              <w:rPr>
                <w:rStyle w:val="TableTextBoldChar"/>
                <w:rFonts w:eastAsiaTheme="minorEastAsia"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Plus 3.0 scale scores:</w:t>
            </w:r>
          </w:p>
          <w:p w14:paraId="79306C0D" w14:textId="076B2BDF" w:rsidR="002A1FFF" w:rsidRPr="00A620FB" w:rsidRDefault="002A1FFF" w:rsidP="002A1FFF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Computer</w:t>
            </w:r>
            <w:r w:rsidR="00E2633C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678–702</w:t>
            </w:r>
            <w:r w:rsidRPr="00A620FB">
              <w:rPr>
                <w:lang w:val="en-US"/>
              </w:rPr>
              <w:br/>
              <w:t>Print</w:t>
            </w:r>
            <w:r w:rsidR="00E2633C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678–702</w:t>
            </w:r>
          </w:p>
          <w:p w14:paraId="51AE3884" w14:textId="0662EA36" w:rsidR="002A1FFF" w:rsidRPr="00A620FB" w:rsidRDefault="002A1FFF" w:rsidP="009E48AF">
            <w:pPr>
              <w:pStyle w:val="TableTextBold"/>
              <w:rPr>
                <w:b w:val="0"/>
              </w:rPr>
            </w:pPr>
            <w:r w:rsidRPr="00A620FB">
              <w:t xml:space="preserve">CASAS </w:t>
            </w:r>
            <w:r w:rsidRPr="00A620FB">
              <w:rPr>
                <w:bCs/>
              </w:rPr>
              <w:t xml:space="preserve">Life and Work </w:t>
            </w:r>
            <w:r w:rsidR="00391C50">
              <w:rPr>
                <w:bCs/>
              </w:rPr>
              <w:t xml:space="preserve">Reading </w:t>
            </w:r>
            <w:r w:rsidRPr="00A620FB">
              <w:rPr>
                <w:bCs/>
              </w:rPr>
              <w:t>scale scores</w:t>
            </w:r>
            <w:r w:rsidRPr="00A620FB">
              <w:rPr>
                <w:b w:val="0"/>
              </w:rPr>
              <w:t>:</w:t>
            </w:r>
          </w:p>
          <w:p w14:paraId="564593B3" w14:textId="0686A7E4" w:rsidR="00391C50" w:rsidRDefault="002A1FFF" w:rsidP="002A1FFF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181–190</w:t>
            </w:r>
          </w:p>
          <w:p w14:paraId="23299946" w14:textId="2FD935C4" w:rsidR="00BE0255" w:rsidRPr="00A620FB" w:rsidRDefault="00BE0255" w:rsidP="00BE0255">
            <w:pPr>
              <w:pStyle w:val="TableTextBold"/>
              <w:rPr>
                <w:b w:val="0"/>
              </w:rPr>
            </w:pPr>
            <w:r w:rsidRPr="00A620FB">
              <w:t xml:space="preserve">CASAS </w:t>
            </w:r>
            <w:r w:rsidRPr="00A620FB">
              <w:rPr>
                <w:bCs/>
              </w:rPr>
              <w:t xml:space="preserve">Life and Work </w:t>
            </w:r>
            <w:r>
              <w:rPr>
                <w:bCs/>
              </w:rPr>
              <w:t xml:space="preserve">Listening </w:t>
            </w:r>
            <w:r w:rsidRPr="00A620FB">
              <w:rPr>
                <w:bCs/>
              </w:rPr>
              <w:t>scale scores</w:t>
            </w:r>
            <w:r w:rsidRPr="00A620FB">
              <w:rPr>
                <w:b w:val="0"/>
              </w:rPr>
              <w:t>:</w:t>
            </w:r>
          </w:p>
          <w:p w14:paraId="57472FD5" w14:textId="2812048E" w:rsidR="002A1FFF" w:rsidRPr="00A620FB" w:rsidRDefault="002A1FFF" w:rsidP="002A1FFF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Listening: 181–189</w:t>
            </w:r>
          </w:p>
          <w:p w14:paraId="6102D212" w14:textId="0FF75EA4" w:rsidR="002A1FFF" w:rsidRPr="00A620FB" w:rsidRDefault="002A1FFF" w:rsidP="009E48AF">
            <w:pPr>
              <w:pStyle w:val="TableTextBold"/>
            </w:pPr>
            <w:r w:rsidRPr="00A620FB">
              <w:t xml:space="preserve">CASAS </w:t>
            </w:r>
            <w:r w:rsidR="004E345D">
              <w:t xml:space="preserve">Reading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5B887F3F" w14:textId="77777777" w:rsidR="004A730B" w:rsidRDefault="004A730B" w:rsidP="004A730B">
            <w:pPr>
              <w:pStyle w:val="TableTextspaceafter"/>
              <w:spacing w:after="0"/>
              <w:rPr>
                <w:lang w:val="en-US"/>
              </w:rPr>
            </w:pPr>
            <w:r w:rsidRPr="00A620FB">
              <w:rPr>
                <w:lang w:val="en-US"/>
              </w:rPr>
              <w:t>Reading: 184–196</w:t>
            </w:r>
          </w:p>
          <w:p w14:paraId="1154FEC5" w14:textId="56C5610D" w:rsidR="004E345D" w:rsidRPr="00A620FB" w:rsidRDefault="004E345D" w:rsidP="004E345D">
            <w:pPr>
              <w:pStyle w:val="TableTextBold"/>
              <w:spacing w:before="200" w:after="60"/>
            </w:pPr>
            <w:r w:rsidRPr="00A620FB">
              <w:t xml:space="preserve">CASAS </w:t>
            </w:r>
            <w:r>
              <w:t xml:space="preserve">Listening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31EBBDCF" w14:textId="393EE04E" w:rsidR="002A1FFF" w:rsidRPr="00A620FB" w:rsidRDefault="002A1FFF" w:rsidP="009E48AF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182–191</w:t>
            </w:r>
          </w:p>
          <w:p w14:paraId="7D3A190C" w14:textId="77777777" w:rsidR="002A1FFF" w:rsidRPr="00A620FB" w:rsidRDefault="002A1FFF" w:rsidP="002A1FFF">
            <w:pPr>
              <w:pStyle w:val="TableTextBold"/>
            </w:pPr>
            <w:r w:rsidRPr="00A620FB">
              <w:t>TABE CLAS–E scale scores:</w:t>
            </w:r>
          </w:p>
          <w:p w14:paraId="64C4F0B7" w14:textId="799AAABE" w:rsidR="008D35F6" w:rsidRPr="00A620FB" w:rsidRDefault="002A1FFF" w:rsidP="008D35F6">
            <w:pPr>
              <w:pStyle w:val="TableTextspaceafter"/>
              <w:rPr>
                <w:rStyle w:val="TableTextBoldChar"/>
                <w:rFonts w:asciiTheme="minorHAnsi" w:hAnsiTheme="minorHAnsi"/>
                <w:b w:val="0"/>
                <w:lang w:val="en-US" w:eastAsia="en-US"/>
              </w:rPr>
            </w:pPr>
            <w:r w:rsidRPr="00A620FB">
              <w:rPr>
                <w:lang w:val="en-US"/>
              </w:rPr>
              <w:t>Total Reading and Writing: 395–441</w:t>
            </w:r>
            <w:r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Total Listening and Speaking: 408–449</w:t>
            </w:r>
          </w:p>
        </w:tc>
      </w:tr>
      <w:tr w:rsidR="00CA4D3B" w:rsidRPr="00A620FB" w14:paraId="0A9E5E45" w14:textId="77777777" w:rsidTr="006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12" w:type="dxa"/>
          </w:tcPr>
          <w:p w14:paraId="1922506E" w14:textId="486EC169" w:rsidR="00CA4D3B" w:rsidRPr="00A620FB" w:rsidRDefault="00CA4D3B" w:rsidP="00CA4D3B">
            <w:pPr>
              <w:pStyle w:val="TableTextBold"/>
            </w:pPr>
            <w:r w:rsidRPr="00A620FB">
              <w:t>High Beginning ESL</w:t>
            </w:r>
            <w:r w:rsidRPr="00A620FB">
              <w:br/>
              <w:t>(ESL Level 3—all subjects)</w:t>
            </w:r>
          </w:p>
        </w:tc>
        <w:tc>
          <w:tcPr>
            <w:tcW w:w="4852" w:type="dxa"/>
          </w:tcPr>
          <w:p w14:paraId="1BF1B272" w14:textId="2BC6CAFA" w:rsidR="00BB1246" w:rsidRPr="00A620FB" w:rsidRDefault="00BB1246" w:rsidP="00BB1246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rStyle w:val="TableTextBoldChar"/>
                <w:lang w:val="en-US"/>
              </w:rPr>
              <w:t>BEST Literacy:</w:t>
            </w:r>
            <w:r w:rsidRPr="00A620FB">
              <w:rPr>
                <w:lang w:val="en-US" w:eastAsia="en-US"/>
              </w:rPr>
              <w:t xml:space="preserve"> 53–63</w:t>
            </w:r>
          </w:p>
          <w:p w14:paraId="22577225" w14:textId="77777777" w:rsidR="00BB1246" w:rsidRPr="00371340" w:rsidRDefault="00BB1246" w:rsidP="00BB1246">
            <w:pPr>
              <w:pStyle w:val="TableText"/>
              <w:rPr>
                <w:b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Literacy 2.0 scale scores:</w:t>
            </w:r>
            <w:r w:rsidRPr="00371340">
              <w:rPr>
                <w:b/>
                <w:color w:val="404040" w:themeColor="text2" w:themeShade="BF"/>
              </w:rPr>
              <w:t xml:space="preserve"> </w:t>
            </w:r>
          </w:p>
          <w:p w14:paraId="14957807" w14:textId="41DD7819" w:rsidR="00BB1246" w:rsidRPr="00371340" w:rsidRDefault="00BB1246" w:rsidP="00BB1246">
            <w:pPr>
              <w:pStyle w:val="TableTextspaceafter"/>
              <w:rPr>
                <w:b/>
                <w:bCs/>
                <w:lang w:val="en-US"/>
              </w:rPr>
            </w:pPr>
            <w:r w:rsidRPr="00371340">
              <w:rPr>
                <w:lang w:val="en-US"/>
              </w:rPr>
              <w:t>Reading: 204–233</w:t>
            </w:r>
            <w:r w:rsidRPr="00371340">
              <w:rPr>
                <w:lang w:val="en-US"/>
              </w:rPr>
              <w:br/>
            </w:r>
            <w:r w:rsidRPr="00371340">
              <w:rPr>
                <w:bCs/>
                <w:lang w:val="en-US"/>
              </w:rPr>
              <w:t>Writing: 215–254</w:t>
            </w:r>
            <w:r w:rsidRPr="00371340">
              <w:rPr>
                <w:bCs/>
                <w:lang w:val="en-US"/>
              </w:rPr>
              <w:br/>
              <w:t>Composite: 210–244</w:t>
            </w:r>
          </w:p>
          <w:p w14:paraId="07AA2506" w14:textId="1016FA03" w:rsidR="00BB1246" w:rsidRPr="00371340" w:rsidRDefault="00BB1246" w:rsidP="00BB1246">
            <w:pPr>
              <w:pStyle w:val="TableTextspaceafter"/>
              <w:rPr>
                <w:lang w:val="en-US"/>
              </w:rPr>
            </w:pPr>
            <w:r w:rsidRPr="00371340">
              <w:rPr>
                <w:rStyle w:val="TableTextBoldChar"/>
                <w:lang w:val="en-US"/>
              </w:rPr>
              <w:t>BEST Plus 2.0:</w:t>
            </w:r>
            <w:r w:rsidRPr="00371340">
              <w:rPr>
                <w:lang w:val="en-US"/>
              </w:rPr>
              <w:t xml:space="preserve"> 428–452</w:t>
            </w:r>
          </w:p>
          <w:p w14:paraId="255AFEF8" w14:textId="77777777" w:rsidR="00BB1246" w:rsidRPr="00371340" w:rsidRDefault="00BB1246" w:rsidP="00BB1246">
            <w:pPr>
              <w:pStyle w:val="TableText"/>
              <w:rPr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Plus 3.0 scale scores:</w:t>
            </w:r>
          </w:p>
          <w:p w14:paraId="699D6BD6" w14:textId="5B0A1A4C" w:rsidR="00BB1246" w:rsidRPr="00A620FB" w:rsidRDefault="00BB1246" w:rsidP="00BB1246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Computer</w:t>
            </w:r>
            <w:r w:rsidR="00E2633C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703–726</w:t>
            </w:r>
            <w:r w:rsidRPr="00A620FB">
              <w:rPr>
                <w:lang w:val="en-US"/>
              </w:rPr>
              <w:br/>
              <w:t>Print</w:t>
            </w:r>
            <w:r w:rsidR="00E2633C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703–726</w:t>
            </w:r>
          </w:p>
          <w:p w14:paraId="1FEE5C4B" w14:textId="22D2A014" w:rsidR="00BB1246" w:rsidRPr="00A620FB" w:rsidRDefault="00BB1246" w:rsidP="009E48AF">
            <w:pPr>
              <w:pStyle w:val="TableTextBold"/>
            </w:pPr>
            <w:r w:rsidRPr="00A620FB">
              <w:t>CASAS Life and Work</w:t>
            </w:r>
            <w:r w:rsidR="00E44766">
              <w:t xml:space="preserve"> Reading</w:t>
            </w:r>
            <w:r w:rsidRPr="00A620FB">
              <w:t xml:space="preserve"> scale scores:</w:t>
            </w:r>
          </w:p>
          <w:p w14:paraId="2E25F06B" w14:textId="058A04F8" w:rsidR="00E673E8" w:rsidRDefault="00BB1246" w:rsidP="00BB1246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191–200</w:t>
            </w:r>
          </w:p>
          <w:p w14:paraId="5DB09B25" w14:textId="0CB0ADFD" w:rsidR="00E44766" w:rsidRPr="00A620FB" w:rsidRDefault="00E44766" w:rsidP="00E44766">
            <w:pPr>
              <w:pStyle w:val="TableTextBold"/>
            </w:pPr>
            <w:r w:rsidRPr="00A620FB">
              <w:t xml:space="preserve">CASAS Life and Work </w:t>
            </w:r>
            <w:r>
              <w:t xml:space="preserve">Listening </w:t>
            </w:r>
            <w:r w:rsidRPr="00A620FB">
              <w:t>scale scores:</w:t>
            </w:r>
          </w:p>
          <w:p w14:paraId="33027A8F" w14:textId="4C427F99" w:rsidR="00BB1246" w:rsidRPr="00A620FB" w:rsidRDefault="00BB1246" w:rsidP="00BB1246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Listening: 190–199</w:t>
            </w:r>
          </w:p>
          <w:p w14:paraId="01248530" w14:textId="2BA1D603" w:rsidR="00BB1246" w:rsidRPr="00A620FB" w:rsidRDefault="00BB1246" w:rsidP="009E48AF">
            <w:pPr>
              <w:pStyle w:val="TableTextBold"/>
            </w:pPr>
            <w:r w:rsidRPr="00A620FB">
              <w:t xml:space="preserve">CASAS </w:t>
            </w:r>
            <w:r w:rsidR="00E44766">
              <w:t xml:space="preserve">Reading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227A9112" w14:textId="755F2807" w:rsidR="00E44766" w:rsidRDefault="00AD4A62" w:rsidP="00E44766">
            <w:pPr>
              <w:pStyle w:val="TableTextspaceafter"/>
              <w:spacing w:after="0"/>
              <w:rPr>
                <w:lang w:val="en-US"/>
              </w:rPr>
            </w:pPr>
            <w:r w:rsidRPr="00A620FB">
              <w:rPr>
                <w:lang w:val="en-US"/>
              </w:rPr>
              <w:t>Reading: 197–206</w:t>
            </w:r>
          </w:p>
          <w:p w14:paraId="01D0BE57" w14:textId="23AC4CCA" w:rsidR="00E44766" w:rsidRPr="00A620FB" w:rsidRDefault="00E44766" w:rsidP="00E44766">
            <w:pPr>
              <w:pStyle w:val="TableTextBold"/>
              <w:spacing w:before="200" w:after="60"/>
            </w:pPr>
            <w:r w:rsidRPr="00A620FB">
              <w:t xml:space="preserve">CASAS </w:t>
            </w:r>
            <w:r w:rsidR="00796AC7">
              <w:t xml:space="preserve">Listening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02A9E95E" w14:textId="710F746F" w:rsidR="00BB1246" w:rsidRPr="00A620FB" w:rsidRDefault="00BB1246" w:rsidP="00AD4A62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192–201</w:t>
            </w:r>
          </w:p>
          <w:p w14:paraId="228DF053" w14:textId="77777777" w:rsidR="00BB1246" w:rsidRPr="00A620FB" w:rsidRDefault="00BB1246" w:rsidP="00BB1246">
            <w:pPr>
              <w:pStyle w:val="TableTextBold"/>
            </w:pPr>
            <w:r w:rsidRPr="00A620FB">
              <w:t>TABE CLAS–E scale scores:</w:t>
            </w:r>
          </w:p>
          <w:p w14:paraId="54743EE9" w14:textId="3934EC14" w:rsidR="00CA4D3B" w:rsidRPr="00A620FB" w:rsidRDefault="00BB1246" w:rsidP="00CA4D3B">
            <w:pPr>
              <w:pStyle w:val="TableTextspaceafter"/>
              <w:rPr>
                <w:rStyle w:val="TableTextBoldChar"/>
                <w:rFonts w:asciiTheme="minorHAnsi" w:hAnsiTheme="minorHAnsi"/>
                <w:b w:val="0"/>
                <w:lang w:val="en-US" w:eastAsia="en-US"/>
              </w:rPr>
            </w:pPr>
            <w:r w:rsidRPr="00A620FB">
              <w:rPr>
                <w:lang w:val="en-US"/>
              </w:rPr>
              <w:t>Total Reading and Writing: 442–482</w:t>
            </w:r>
            <w:r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Total Listening and Speaking: 450–485</w:t>
            </w:r>
          </w:p>
        </w:tc>
      </w:tr>
      <w:tr w:rsidR="00E3671C" w:rsidRPr="00A620FB" w14:paraId="5EF64E48" w14:textId="77777777" w:rsidTr="006768E2">
        <w:trPr>
          <w:cantSplit/>
        </w:trPr>
        <w:tc>
          <w:tcPr>
            <w:tcW w:w="5212" w:type="dxa"/>
          </w:tcPr>
          <w:p w14:paraId="3016F0BF" w14:textId="3C65A998" w:rsidR="00E3671C" w:rsidRPr="00A620FB" w:rsidRDefault="009A1822" w:rsidP="009A1822">
            <w:pPr>
              <w:pStyle w:val="TableTextBold"/>
            </w:pPr>
            <w:r w:rsidRPr="00A620FB">
              <w:t>Low Intermediate ESL</w:t>
            </w:r>
            <w:r w:rsidRPr="00A620FB">
              <w:br/>
              <w:t>(ESL Level 4—all subjects)</w:t>
            </w:r>
          </w:p>
        </w:tc>
        <w:tc>
          <w:tcPr>
            <w:tcW w:w="4852" w:type="dxa"/>
          </w:tcPr>
          <w:p w14:paraId="68251A81" w14:textId="0346B7B4" w:rsidR="006141A8" w:rsidRPr="00A620FB" w:rsidRDefault="006141A8" w:rsidP="006141A8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rStyle w:val="TableTextBoldChar"/>
                <w:lang w:val="en-US"/>
              </w:rPr>
              <w:t>BEST Literacy:</w:t>
            </w:r>
            <w:r w:rsidRPr="00A620FB">
              <w:rPr>
                <w:lang w:val="en-US" w:eastAsia="en-US"/>
              </w:rPr>
              <w:t xml:space="preserve"> 64–67</w:t>
            </w:r>
          </w:p>
          <w:p w14:paraId="7276ABB7" w14:textId="77777777" w:rsidR="006141A8" w:rsidRPr="00371340" w:rsidRDefault="006141A8" w:rsidP="006141A8">
            <w:pPr>
              <w:pStyle w:val="TableText"/>
              <w:rPr>
                <w:b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Literacy 2.0 scale scores:</w:t>
            </w:r>
            <w:r w:rsidRPr="00371340">
              <w:rPr>
                <w:b/>
                <w:color w:val="404040" w:themeColor="text2" w:themeShade="BF"/>
              </w:rPr>
              <w:t xml:space="preserve"> </w:t>
            </w:r>
          </w:p>
          <w:p w14:paraId="093BECCC" w14:textId="33ADE19C" w:rsidR="006141A8" w:rsidRPr="00371340" w:rsidRDefault="006141A8" w:rsidP="006141A8">
            <w:pPr>
              <w:pStyle w:val="TableTextspaceafter"/>
              <w:rPr>
                <w:b/>
                <w:bCs/>
                <w:lang w:val="en-US"/>
              </w:rPr>
            </w:pPr>
            <w:r w:rsidRPr="00371340">
              <w:rPr>
                <w:lang w:val="en-US"/>
              </w:rPr>
              <w:t>Reading: 234–261</w:t>
            </w:r>
            <w:r w:rsidRPr="00371340">
              <w:rPr>
                <w:lang w:val="en-US"/>
              </w:rPr>
              <w:br/>
            </w:r>
            <w:r w:rsidRPr="00371340">
              <w:rPr>
                <w:bCs/>
                <w:lang w:val="en-US"/>
              </w:rPr>
              <w:t>Writing: 255–300</w:t>
            </w:r>
            <w:r w:rsidRPr="00371340">
              <w:rPr>
                <w:bCs/>
                <w:lang w:val="en-US"/>
              </w:rPr>
              <w:br/>
              <w:t>Composite: 245–300</w:t>
            </w:r>
          </w:p>
          <w:p w14:paraId="778FA717" w14:textId="0F4A6761" w:rsidR="006141A8" w:rsidRPr="00371340" w:rsidRDefault="006141A8" w:rsidP="006141A8">
            <w:pPr>
              <w:pStyle w:val="TableTextspaceafter"/>
              <w:rPr>
                <w:lang w:val="en-US"/>
              </w:rPr>
            </w:pPr>
            <w:r w:rsidRPr="00371340">
              <w:rPr>
                <w:rStyle w:val="TableTextBoldChar"/>
                <w:lang w:val="en-US"/>
              </w:rPr>
              <w:t>BEST Plus 2.0:</w:t>
            </w:r>
            <w:r w:rsidRPr="00371340">
              <w:rPr>
                <w:lang w:val="en-US"/>
              </w:rPr>
              <w:t xml:space="preserve"> 453–484</w:t>
            </w:r>
          </w:p>
          <w:p w14:paraId="5D0A27E5" w14:textId="77777777" w:rsidR="006141A8" w:rsidRPr="00371340" w:rsidRDefault="006141A8" w:rsidP="006141A8">
            <w:pPr>
              <w:pStyle w:val="TableText"/>
              <w:rPr>
                <w:rStyle w:val="TableTextBoldChar"/>
                <w:rFonts w:eastAsiaTheme="minorEastAsia"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Plus 3.0 scale scores:</w:t>
            </w:r>
          </w:p>
          <w:p w14:paraId="54BE2D44" w14:textId="621AA073" w:rsidR="006141A8" w:rsidRPr="00A620FB" w:rsidRDefault="006141A8" w:rsidP="001B1EA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Computer</w:t>
            </w:r>
            <w:r w:rsidR="00E2633C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727–752</w:t>
            </w:r>
            <w:r w:rsidRPr="00A620FB">
              <w:rPr>
                <w:lang w:val="en-US"/>
              </w:rPr>
              <w:br/>
              <w:t>Print</w:t>
            </w:r>
            <w:r w:rsidR="00E2633C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727–752</w:t>
            </w:r>
            <w:r w:rsidRPr="00A620FB">
              <w:rPr>
                <w:rStyle w:val="FootnoteReference"/>
                <w:lang w:val="en-US"/>
              </w:rPr>
              <w:footnoteReference w:id="10"/>
            </w:r>
          </w:p>
          <w:p w14:paraId="1EDB6292" w14:textId="4B6E9D71" w:rsidR="006141A8" w:rsidRPr="00A620FB" w:rsidRDefault="006141A8" w:rsidP="006141A8">
            <w:pPr>
              <w:pStyle w:val="TableTextBold"/>
            </w:pPr>
            <w:r w:rsidRPr="00A620FB">
              <w:t>CASAS Life and Work</w:t>
            </w:r>
            <w:r w:rsidR="00796AC7">
              <w:t xml:space="preserve"> Reading</w:t>
            </w:r>
            <w:r w:rsidRPr="00A620FB">
              <w:t xml:space="preserve"> scale scores:</w:t>
            </w:r>
          </w:p>
          <w:p w14:paraId="4751CB06" w14:textId="65A9A7FF" w:rsidR="00796AC7" w:rsidRDefault="006141A8" w:rsidP="001B1EA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201–210</w:t>
            </w:r>
          </w:p>
          <w:p w14:paraId="27E67129" w14:textId="6A21D0D9" w:rsidR="00796AC7" w:rsidRPr="00A620FB" w:rsidRDefault="00796AC7" w:rsidP="00796AC7">
            <w:pPr>
              <w:pStyle w:val="TableTextBold"/>
            </w:pPr>
            <w:r w:rsidRPr="00A620FB">
              <w:t xml:space="preserve">CASAS Life and Work </w:t>
            </w:r>
            <w:r>
              <w:t xml:space="preserve">Listening </w:t>
            </w:r>
            <w:r w:rsidRPr="00A620FB">
              <w:t>scale scores:</w:t>
            </w:r>
          </w:p>
          <w:p w14:paraId="6AB4F36E" w14:textId="290BDE09" w:rsidR="006141A8" w:rsidRPr="00A620FB" w:rsidRDefault="006141A8" w:rsidP="001B1EA7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Listening: 200–209</w:t>
            </w:r>
          </w:p>
          <w:p w14:paraId="3AEBB2AE" w14:textId="324E2809" w:rsidR="006141A8" w:rsidRPr="00A620FB" w:rsidRDefault="006141A8" w:rsidP="006141A8">
            <w:pPr>
              <w:pStyle w:val="TableTextBold"/>
            </w:pPr>
            <w:r w:rsidRPr="00A620FB">
              <w:t xml:space="preserve">CASAS </w:t>
            </w:r>
            <w:r w:rsidR="004C3628">
              <w:t xml:space="preserve">Reading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527D70A5" w14:textId="3F936C6C" w:rsidR="00796AC7" w:rsidRDefault="00C17F36" w:rsidP="00796AC7">
            <w:pPr>
              <w:pStyle w:val="TableTextspaceafter"/>
              <w:spacing w:after="0"/>
              <w:rPr>
                <w:lang w:val="en-US"/>
              </w:rPr>
            </w:pPr>
            <w:r w:rsidRPr="00A620FB">
              <w:rPr>
                <w:lang w:val="en-US"/>
              </w:rPr>
              <w:t>Reading: 207–216</w:t>
            </w:r>
          </w:p>
          <w:p w14:paraId="01C1F259" w14:textId="7093B1AF" w:rsidR="00796AC7" w:rsidRPr="00A620FB" w:rsidRDefault="00796AC7" w:rsidP="00796AC7">
            <w:pPr>
              <w:pStyle w:val="TableTextBold"/>
              <w:spacing w:before="200" w:after="60"/>
            </w:pPr>
            <w:r w:rsidRPr="00A620FB">
              <w:t xml:space="preserve">CASAS </w:t>
            </w:r>
            <w:r w:rsidR="004C3628">
              <w:t xml:space="preserve">Listening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7F329061" w14:textId="2E55F39E" w:rsidR="006141A8" w:rsidRPr="00A620FB" w:rsidRDefault="006141A8" w:rsidP="00C17F36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202–211</w:t>
            </w:r>
          </w:p>
          <w:p w14:paraId="4E5E54AE" w14:textId="77777777" w:rsidR="006141A8" w:rsidRPr="00A620FB" w:rsidRDefault="006141A8" w:rsidP="006141A8">
            <w:pPr>
              <w:pStyle w:val="TableTextBold"/>
            </w:pPr>
            <w:r w:rsidRPr="00A620FB">
              <w:t>TABE CLAS–E scale scores:</w:t>
            </w:r>
          </w:p>
          <w:p w14:paraId="7B1E92E5" w14:textId="6F871E0D" w:rsidR="00E3671C" w:rsidRPr="00A620FB" w:rsidRDefault="006141A8" w:rsidP="00BB1246">
            <w:pPr>
              <w:pStyle w:val="TableTextspaceafter"/>
              <w:rPr>
                <w:rStyle w:val="TableTextBoldChar"/>
                <w:rFonts w:asciiTheme="minorHAnsi" w:hAnsiTheme="minorHAnsi"/>
                <w:b w:val="0"/>
                <w:lang w:val="en-US" w:eastAsia="en-US"/>
              </w:rPr>
            </w:pPr>
            <w:r w:rsidRPr="00A620FB">
              <w:rPr>
                <w:lang w:val="en-US"/>
              </w:rPr>
              <w:t>Total Reading and Writing: 483–514</w:t>
            </w:r>
            <w:r w:rsidR="001B1EA7"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Total Listening and Speaking: 486–525</w:t>
            </w:r>
          </w:p>
        </w:tc>
      </w:tr>
      <w:tr w:rsidR="00987D18" w:rsidRPr="00A620FB" w14:paraId="7A3E9587" w14:textId="77777777" w:rsidTr="0067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212" w:type="dxa"/>
          </w:tcPr>
          <w:p w14:paraId="2CB6F682" w14:textId="50664B08" w:rsidR="00987D18" w:rsidRPr="00A620FB" w:rsidRDefault="00C82E6D" w:rsidP="00C82E6D">
            <w:pPr>
              <w:pStyle w:val="TableTextBold"/>
            </w:pPr>
            <w:r w:rsidRPr="00A620FB">
              <w:t>High Intermediate ESL</w:t>
            </w:r>
            <w:r w:rsidRPr="00A620FB">
              <w:br/>
              <w:t>(ESL Level 5—all subjects)</w:t>
            </w:r>
          </w:p>
        </w:tc>
        <w:tc>
          <w:tcPr>
            <w:tcW w:w="4852" w:type="dxa"/>
          </w:tcPr>
          <w:p w14:paraId="4BC37BF5" w14:textId="186B4EC9" w:rsidR="0027084A" w:rsidRPr="00A620FB" w:rsidRDefault="0027084A" w:rsidP="0027084A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rStyle w:val="TableTextBoldChar"/>
                <w:lang w:val="en-US"/>
              </w:rPr>
              <w:t xml:space="preserve">BEST Literacy: </w:t>
            </w:r>
            <w:r w:rsidRPr="00A620FB">
              <w:rPr>
                <w:lang w:val="en-US" w:eastAsia="en-US"/>
              </w:rPr>
              <w:t>68–75</w:t>
            </w:r>
          </w:p>
          <w:p w14:paraId="25774457" w14:textId="328A352B" w:rsidR="0027084A" w:rsidRPr="00371340" w:rsidRDefault="0027084A" w:rsidP="0027084A">
            <w:pPr>
              <w:pStyle w:val="TableText"/>
              <w:rPr>
                <w:b/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Literacy 2.0 scale scores</w:t>
            </w:r>
            <w:r w:rsidR="0004444B"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:</w:t>
            </w:r>
            <w:r w:rsidRPr="00371340">
              <w:rPr>
                <w:rStyle w:val="TableTextBoldChar"/>
                <w:rFonts w:eastAsiaTheme="minorEastAsia"/>
                <w:bCs/>
                <w:color w:val="404040" w:themeColor="text2" w:themeShade="BF"/>
                <w:vertAlign w:val="superscript"/>
              </w:rPr>
              <w:footnoteReference w:id="11"/>
            </w:r>
            <w:r w:rsidRPr="00371340">
              <w:rPr>
                <w:b/>
                <w:color w:val="404040" w:themeColor="text2" w:themeShade="BF"/>
              </w:rPr>
              <w:t xml:space="preserve"> </w:t>
            </w:r>
          </w:p>
          <w:p w14:paraId="7D40F6E7" w14:textId="06684627" w:rsidR="0027084A" w:rsidRPr="00371340" w:rsidRDefault="0027084A" w:rsidP="004A4B12">
            <w:pPr>
              <w:pStyle w:val="TableTextspaceafter"/>
              <w:rPr>
                <w:lang w:val="en-US"/>
              </w:rPr>
            </w:pPr>
            <w:r w:rsidRPr="00371340">
              <w:rPr>
                <w:lang w:val="en-US"/>
              </w:rPr>
              <w:t>Reading: 262–300</w:t>
            </w:r>
          </w:p>
          <w:p w14:paraId="6614B020" w14:textId="5A30CB3B" w:rsidR="0027084A" w:rsidRPr="00371340" w:rsidRDefault="0027084A" w:rsidP="004A4B12">
            <w:pPr>
              <w:pStyle w:val="TableTextspaceafter"/>
              <w:rPr>
                <w:lang w:val="en-US"/>
              </w:rPr>
            </w:pPr>
            <w:r w:rsidRPr="00371340">
              <w:rPr>
                <w:rStyle w:val="TableTextBoldChar"/>
                <w:lang w:val="en-US"/>
              </w:rPr>
              <w:t xml:space="preserve">BEST Plus 2.0: </w:t>
            </w:r>
            <w:r w:rsidRPr="00371340">
              <w:rPr>
                <w:lang w:val="en-US"/>
              </w:rPr>
              <w:t>485–524</w:t>
            </w:r>
          </w:p>
          <w:p w14:paraId="42B5A81F" w14:textId="77777777" w:rsidR="0027084A" w:rsidRPr="00371340" w:rsidRDefault="0027084A" w:rsidP="0027084A">
            <w:pPr>
              <w:pStyle w:val="TableText"/>
              <w:rPr>
                <w:color w:val="404040" w:themeColor="text2" w:themeShade="BF"/>
              </w:rPr>
            </w:pPr>
            <w:r w:rsidRPr="00371340">
              <w:rPr>
                <w:rStyle w:val="TableTextBoldChar"/>
                <w:rFonts w:eastAsiaTheme="minorEastAsia"/>
                <w:color w:val="404040" w:themeColor="text2" w:themeShade="BF"/>
              </w:rPr>
              <w:t>BEST Plus 3.0 scale scores:</w:t>
            </w:r>
          </w:p>
          <w:p w14:paraId="5F05C115" w14:textId="7B2680D8" w:rsidR="0027084A" w:rsidRPr="00A620FB" w:rsidRDefault="0027084A" w:rsidP="004A4B12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Computer</w:t>
            </w:r>
            <w:r w:rsidR="00A96E66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753–785</w:t>
            </w:r>
          </w:p>
          <w:p w14:paraId="7ACD2169" w14:textId="0FF67AC0" w:rsidR="0027084A" w:rsidRPr="00A620FB" w:rsidRDefault="0027084A" w:rsidP="0027084A">
            <w:pPr>
              <w:pStyle w:val="TableTextBold"/>
            </w:pPr>
            <w:r w:rsidRPr="00A620FB">
              <w:t xml:space="preserve">CASAS Life and Work </w:t>
            </w:r>
            <w:r w:rsidR="004C3628">
              <w:t xml:space="preserve">Reading </w:t>
            </w:r>
            <w:r w:rsidRPr="00A620FB">
              <w:t>scale scores:</w:t>
            </w:r>
          </w:p>
          <w:p w14:paraId="2C6D6D62" w14:textId="6D5DB1A0" w:rsidR="004C3628" w:rsidRDefault="0027084A" w:rsidP="004A4B12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211–220</w:t>
            </w:r>
          </w:p>
          <w:p w14:paraId="7D0A20DD" w14:textId="078377C8" w:rsidR="004C3628" w:rsidRPr="00A620FB" w:rsidRDefault="004C3628" w:rsidP="004C3628">
            <w:pPr>
              <w:pStyle w:val="TableTextBold"/>
            </w:pPr>
            <w:r w:rsidRPr="00A620FB">
              <w:t xml:space="preserve">CASAS Life and Work </w:t>
            </w:r>
            <w:r>
              <w:t xml:space="preserve">Listening </w:t>
            </w:r>
            <w:r w:rsidRPr="00A620FB">
              <w:t>scale scores:</w:t>
            </w:r>
          </w:p>
          <w:p w14:paraId="3293CBE1" w14:textId="5562052D" w:rsidR="0027084A" w:rsidRPr="00A620FB" w:rsidRDefault="0027084A" w:rsidP="004A4B12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Listening: 210–218</w:t>
            </w:r>
          </w:p>
          <w:p w14:paraId="6B013753" w14:textId="21C3EE1E" w:rsidR="0027084A" w:rsidRPr="00A620FB" w:rsidRDefault="0027084A" w:rsidP="0027084A">
            <w:pPr>
              <w:pStyle w:val="TableTextBold"/>
            </w:pPr>
            <w:r w:rsidRPr="00A620FB">
              <w:t xml:space="preserve">CASAS </w:t>
            </w:r>
            <w:r w:rsidR="00E27199">
              <w:t xml:space="preserve">Reading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0CAC7AD9" w14:textId="21BA3798" w:rsidR="004C3628" w:rsidRDefault="00B32272" w:rsidP="004C3628">
            <w:pPr>
              <w:pStyle w:val="TableTextspaceafter"/>
              <w:spacing w:after="0"/>
              <w:rPr>
                <w:lang w:val="en-US"/>
              </w:rPr>
            </w:pPr>
            <w:r w:rsidRPr="00A620FB">
              <w:rPr>
                <w:lang w:val="en-US"/>
              </w:rPr>
              <w:t>Reading: 217–227</w:t>
            </w:r>
          </w:p>
          <w:p w14:paraId="7F4E3623" w14:textId="43580640" w:rsidR="004C3628" w:rsidRPr="00A620FB" w:rsidRDefault="004C3628" w:rsidP="004C3628">
            <w:pPr>
              <w:pStyle w:val="TableTextBold"/>
              <w:spacing w:before="200" w:after="60"/>
            </w:pPr>
            <w:r w:rsidRPr="00A620FB">
              <w:t xml:space="preserve">CASAS </w:t>
            </w:r>
            <w:r w:rsidR="00E27199">
              <w:t xml:space="preserve">Listening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28B45B06" w14:textId="5996E3C2" w:rsidR="0027084A" w:rsidRPr="00A620FB" w:rsidRDefault="0027084A" w:rsidP="00B32272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212–221</w:t>
            </w:r>
          </w:p>
          <w:p w14:paraId="74DD8A10" w14:textId="77777777" w:rsidR="0027084A" w:rsidRPr="00A620FB" w:rsidRDefault="0027084A" w:rsidP="0027084A">
            <w:pPr>
              <w:pStyle w:val="TableTextBold"/>
            </w:pPr>
            <w:r w:rsidRPr="00A620FB">
              <w:t>TABE CLAS–E scale scores:</w:t>
            </w:r>
          </w:p>
          <w:p w14:paraId="021BA967" w14:textId="74BCE0BB" w:rsidR="00987D18" w:rsidRPr="00A620FB" w:rsidRDefault="0027084A" w:rsidP="006141A8">
            <w:pPr>
              <w:pStyle w:val="TableTextspaceafter"/>
              <w:rPr>
                <w:rStyle w:val="TableTextBoldChar"/>
                <w:rFonts w:asciiTheme="minorHAnsi" w:hAnsiTheme="minorHAnsi"/>
                <w:b w:val="0"/>
                <w:lang w:val="en-US" w:eastAsia="en-US"/>
              </w:rPr>
            </w:pPr>
            <w:r w:rsidRPr="00A620FB">
              <w:rPr>
                <w:lang w:val="en-US"/>
              </w:rPr>
              <w:t>Total Reading and Writing: 515–556</w:t>
            </w:r>
            <w:r w:rsidR="002C695D"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Total Listening and Speaking: 526–558</w:t>
            </w:r>
          </w:p>
        </w:tc>
      </w:tr>
      <w:tr w:rsidR="00E62E59" w:rsidRPr="00A620FB" w14:paraId="1B6D338C" w14:textId="77777777" w:rsidTr="006768E2">
        <w:trPr>
          <w:cantSplit/>
        </w:trPr>
        <w:tc>
          <w:tcPr>
            <w:tcW w:w="5212" w:type="dxa"/>
          </w:tcPr>
          <w:p w14:paraId="5C8D465C" w14:textId="220306B1" w:rsidR="00E62E59" w:rsidRPr="00A620FB" w:rsidRDefault="00E62E59" w:rsidP="00E62E59">
            <w:pPr>
              <w:pStyle w:val="TableTextBold"/>
            </w:pPr>
            <w:r w:rsidRPr="00A620FB">
              <w:t>Advanced ESL</w:t>
            </w:r>
            <w:r w:rsidRPr="00A620FB">
              <w:br/>
              <w:t>(ESL Level 6—all subjects)</w:t>
            </w:r>
          </w:p>
        </w:tc>
        <w:tc>
          <w:tcPr>
            <w:tcW w:w="4852" w:type="dxa"/>
          </w:tcPr>
          <w:p w14:paraId="379D26D1" w14:textId="0F29D096" w:rsidR="00E62E59" w:rsidRPr="00A620FB" w:rsidRDefault="00E62E59" w:rsidP="00E62E59">
            <w:pPr>
              <w:pStyle w:val="TableTextspaceafter"/>
              <w:rPr>
                <w:lang w:val="en-US" w:eastAsia="en-US"/>
              </w:rPr>
            </w:pPr>
            <w:r w:rsidRPr="00A620FB">
              <w:rPr>
                <w:rStyle w:val="TableTextBoldChar"/>
                <w:lang w:val="en-US"/>
              </w:rPr>
              <w:t>BEST Literacy</w:t>
            </w:r>
            <w:r w:rsidR="0004444B" w:rsidRPr="00A620FB">
              <w:rPr>
                <w:rStyle w:val="TableTextBoldChar"/>
                <w:lang w:val="en-US"/>
              </w:rPr>
              <w:t>:</w:t>
            </w:r>
            <w:r w:rsidRPr="00A620FB">
              <w:rPr>
                <w:rStyle w:val="TableTextBoldChar"/>
                <w:bCs/>
                <w:vertAlign w:val="superscript"/>
                <w:lang w:val="en-US"/>
              </w:rPr>
              <w:footnoteReference w:id="12"/>
            </w:r>
            <w:r w:rsidRPr="00A620FB">
              <w:rPr>
                <w:rStyle w:val="TableTextBoldChar"/>
                <w:lang w:val="en-US"/>
              </w:rPr>
              <w:t xml:space="preserve"> </w:t>
            </w:r>
            <w:r w:rsidRPr="00A620FB">
              <w:rPr>
                <w:lang w:val="en-US" w:eastAsia="en-US"/>
              </w:rPr>
              <w:t>76–78</w:t>
            </w:r>
          </w:p>
          <w:p w14:paraId="130E3A1C" w14:textId="156746F2" w:rsidR="00E62E59" w:rsidRPr="00A620FB" w:rsidRDefault="00E62E59" w:rsidP="00E62E59">
            <w:pPr>
              <w:pStyle w:val="TableTextspaceafter"/>
              <w:rPr>
                <w:lang w:val="en-US"/>
              </w:rPr>
            </w:pPr>
            <w:r w:rsidRPr="00A620FB">
              <w:rPr>
                <w:rStyle w:val="TableTextBoldChar"/>
                <w:lang w:val="en-US"/>
              </w:rPr>
              <w:t>BEST Plus:</w:t>
            </w:r>
            <w:r w:rsidRPr="00A620FB">
              <w:rPr>
                <w:b/>
                <w:lang w:val="en-US"/>
              </w:rPr>
              <w:t xml:space="preserve"> </w:t>
            </w:r>
            <w:r w:rsidRPr="00A620FB">
              <w:rPr>
                <w:lang w:val="en-US"/>
              </w:rPr>
              <w:t>525–564 (exit 565 and higher)</w:t>
            </w:r>
          </w:p>
          <w:p w14:paraId="62469CD2" w14:textId="77777777" w:rsidR="00E62E59" w:rsidRPr="00A620FB" w:rsidRDefault="00E62E59" w:rsidP="00E62E59">
            <w:pPr>
              <w:pStyle w:val="TableTextBold"/>
            </w:pPr>
            <w:r w:rsidRPr="00A620FB">
              <w:t>BEST Plus 3.0 scale scores:</w:t>
            </w:r>
          </w:p>
          <w:p w14:paraId="307DBEE2" w14:textId="5233D68B" w:rsidR="00E62E59" w:rsidRPr="00A620FB" w:rsidRDefault="00E62E59" w:rsidP="00E62E59">
            <w:pPr>
              <w:pStyle w:val="TableTextspaceafter"/>
              <w:rPr>
                <w:b/>
                <w:lang w:val="en-US"/>
              </w:rPr>
            </w:pPr>
            <w:r w:rsidRPr="00A620FB">
              <w:rPr>
                <w:lang w:val="en-US"/>
              </w:rPr>
              <w:t>Computer</w:t>
            </w:r>
            <w:r w:rsidR="00A96E66" w:rsidRPr="00A620FB">
              <w:rPr>
                <w:lang w:val="en-US"/>
              </w:rPr>
              <w:t>-</w:t>
            </w:r>
            <w:r w:rsidRPr="00A620FB">
              <w:rPr>
                <w:lang w:val="en-US"/>
              </w:rPr>
              <w:t>based test: 786–849</w:t>
            </w:r>
            <w:r w:rsidRPr="00A620FB">
              <w:rPr>
                <w:rStyle w:val="FootnoteReference"/>
                <w:bCs/>
                <w:lang w:val="en-US"/>
              </w:rPr>
              <w:footnoteReference w:id="13"/>
            </w:r>
          </w:p>
          <w:p w14:paraId="6310A24A" w14:textId="6276630B" w:rsidR="00E62E59" w:rsidRPr="00A620FB" w:rsidRDefault="00E62E59" w:rsidP="00E62E59">
            <w:pPr>
              <w:pStyle w:val="TableTextBold"/>
            </w:pPr>
            <w:r w:rsidRPr="00A620FB">
              <w:t xml:space="preserve">CASAS Life and Work </w:t>
            </w:r>
            <w:r w:rsidR="00E27199">
              <w:t xml:space="preserve">Reading </w:t>
            </w:r>
            <w:r w:rsidRPr="00A620FB">
              <w:t>scale scores:</w:t>
            </w:r>
          </w:p>
          <w:p w14:paraId="1D152335" w14:textId="3C90A65B" w:rsidR="00E27199" w:rsidRDefault="00E62E59" w:rsidP="00E62E59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Reading: 221–235</w:t>
            </w:r>
          </w:p>
          <w:p w14:paraId="0FB7C360" w14:textId="370BCB9A" w:rsidR="00E27199" w:rsidRPr="00A620FB" w:rsidRDefault="00E27199" w:rsidP="00E27199">
            <w:pPr>
              <w:pStyle w:val="TableTextBold"/>
            </w:pPr>
            <w:r w:rsidRPr="00A620FB">
              <w:t xml:space="preserve">CASAS Life and Work </w:t>
            </w:r>
            <w:r>
              <w:t xml:space="preserve">Listening </w:t>
            </w:r>
            <w:r w:rsidRPr="00A620FB">
              <w:t>scale scores:</w:t>
            </w:r>
          </w:p>
          <w:p w14:paraId="7284FA70" w14:textId="22F49C19" w:rsidR="00E62E59" w:rsidRPr="00A620FB" w:rsidRDefault="00E62E59" w:rsidP="00E62E59">
            <w:pPr>
              <w:pStyle w:val="TableTextspaceafter"/>
              <w:rPr>
                <w:lang w:val="en-US"/>
              </w:rPr>
            </w:pPr>
            <w:r w:rsidRPr="00A620FB">
              <w:rPr>
                <w:lang w:val="en-US"/>
              </w:rPr>
              <w:t>Listening: 219–227</w:t>
            </w:r>
          </w:p>
          <w:p w14:paraId="72889E7C" w14:textId="0366EE86" w:rsidR="00E62E59" w:rsidRPr="00A620FB" w:rsidRDefault="00E62E59" w:rsidP="00E62E59">
            <w:pPr>
              <w:pStyle w:val="TableTextBold"/>
            </w:pPr>
            <w:r w:rsidRPr="00A620FB">
              <w:t xml:space="preserve">CASAS </w:t>
            </w:r>
            <w:r w:rsidR="00E27199">
              <w:t xml:space="preserve">Reading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51A4E74E" w14:textId="77777777" w:rsidR="00B32272" w:rsidRPr="00A620FB" w:rsidRDefault="00B32272" w:rsidP="00B32272">
            <w:pPr>
              <w:pStyle w:val="TableTextspaceafter"/>
              <w:spacing w:after="0"/>
              <w:rPr>
                <w:lang w:val="en-US"/>
              </w:rPr>
            </w:pPr>
            <w:r w:rsidRPr="00A620FB">
              <w:rPr>
                <w:lang w:val="en-US"/>
              </w:rPr>
              <w:t>Reading: 228–238</w:t>
            </w:r>
            <w:r w:rsidRPr="00A620FB">
              <w:rPr>
                <w:rStyle w:val="FootnoteReference"/>
                <w:lang w:val="en-US"/>
              </w:rPr>
              <w:footnoteReference w:id="14"/>
            </w:r>
          </w:p>
          <w:p w14:paraId="7D746520" w14:textId="6FA0FD42" w:rsidR="00E27199" w:rsidRPr="00A620FB" w:rsidRDefault="00E27199" w:rsidP="00E27199">
            <w:pPr>
              <w:pStyle w:val="TableTextBold"/>
              <w:spacing w:before="200" w:after="60"/>
            </w:pPr>
            <w:r w:rsidRPr="00A620FB">
              <w:t xml:space="preserve">CASAS </w:t>
            </w:r>
            <w:r>
              <w:t xml:space="preserve">Listening </w:t>
            </w:r>
            <w:r w:rsidRPr="00A620FB">
              <w:t>STEPS</w:t>
            </w:r>
            <w:r w:rsidRPr="00A620FB">
              <w:rPr>
                <w:b w:val="0"/>
              </w:rPr>
              <w:t xml:space="preserve"> </w:t>
            </w:r>
            <w:r w:rsidRPr="00A620FB">
              <w:t>scale scores:</w:t>
            </w:r>
          </w:p>
          <w:p w14:paraId="7E34E85D" w14:textId="5A8EA777" w:rsidR="00E62E59" w:rsidRPr="00A620FB" w:rsidRDefault="00E62E59" w:rsidP="00B32272">
            <w:pPr>
              <w:pStyle w:val="TableTextspaceafter"/>
              <w:spacing w:before="0"/>
              <w:rPr>
                <w:lang w:val="en-US"/>
              </w:rPr>
            </w:pPr>
            <w:r w:rsidRPr="00A620FB">
              <w:rPr>
                <w:lang w:val="en-US"/>
              </w:rPr>
              <w:t>Listening: 222–231</w:t>
            </w:r>
            <w:r w:rsidRPr="00A620FB">
              <w:rPr>
                <w:rStyle w:val="FootnoteReference"/>
                <w:lang w:val="en-US"/>
              </w:rPr>
              <w:footnoteReference w:id="15"/>
            </w:r>
          </w:p>
          <w:p w14:paraId="766A7A83" w14:textId="77777777" w:rsidR="00E62E59" w:rsidRPr="00A620FB" w:rsidRDefault="00E62E59" w:rsidP="00E62E59">
            <w:pPr>
              <w:pStyle w:val="TableTextBold"/>
            </w:pPr>
            <w:r w:rsidRPr="00A620FB">
              <w:t>TABE CLAS–E scale scores:</w:t>
            </w:r>
          </w:p>
          <w:p w14:paraId="32D11DB3" w14:textId="448C358F" w:rsidR="00E62E59" w:rsidRPr="00A620FB" w:rsidRDefault="00E62E59" w:rsidP="00E62E59">
            <w:pPr>
              <w:pStyle w:val="TableTextspaceafter"/>
              <w:rPr>
                <w:rStyle w:val="TableTextBoldChar"/>
                <w:rFonts w:asciiTheme="minorHAnsi" w:hAnsiTheme="minorHAnsi"/>
                <w:b w:val="0"/>
                <w:lang w:val="en-US" w:eastAsia="en-US"/>
              </w:rPr>
            </w:pPr>
            <w:r w:rsidRPr="00A620FB">
              <w:rPr>
                <w:lang w:val="en-US"/>
              </w:rPr>
              <w:t>Total Reading and Writing: 557–600</w:t>
            </w:r>
            <w:r w:rsidRPr="00A620FB">
              <w:rPr>
                <w:lang w:val="en-US"/>
              </w:rPr>
              <w:br/>
            </w:r>
            <w:r w:rsidRPr="00A620FB">
              <w:rPr>
                <w:lang w:val="en-US" w:eastAsia="en-US"/>
              </w:rPr>
              <w:t>Total Listening and Speaking: 559–600</w:t>
            </w:r>
          </w:p>
        </w:tc>
      </w:tr>
      <w:bookmarkEnd w:id="0"/>
    </w:tbl>
    <w:p w14:paraId="5CC8A628" w14:textId="55FB2104" w:rsidR="005121D5" w:rsidRPr="00A620FB" w:rsidRDefault="005121D5" w:rsidP="005121D5"/>
    <w:p w14:paraId="1E2E8354" w14:textId="1A9F119A" w:rsidR="005121D5" w:rsidRPr="00A620FB" w:rsidRDefault="005121D5"/>
    <w:sectPr w:rsidR="005121D5" w:rsidRPr="00A620FB" w:rsidSect="0010217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75" w:right="1080" w:bottom="108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FA92" w14:textId="77777777" w:rsidR="00D14871" w:rsidRDefault="00D14871" w:rsidP="00D979BE">
      <w:r>
        <w:separator/>
      </w:r>
    </w:p>
  </w:endnote>
  <w:endnote w:type="continuationSeparator" w:id="0">
    <w:p w14:paraId="26693386" w14:textId="77777777" w:rsidR="00D14871" w:rsidRDefault="00D14871" w:rsidP="00D9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MB J+ 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594E" w14:textId="77777777" w:rsidR="00747EE4" w:rsidRDefault="00747EE4" w:rsidP="00747EE4">
    <w:pPr>
      <w:pStyle w:val="FooterSpacerTop"/>
    </w:pPr>
  </w:p>
  <w:tbl>
    <w:tblPr>
      <w:tblW w:w="10079" w:type="dxa"/>
      <w:jc w:val="center"/>
      <w:tblBorders>
        <w:top w:val="single" w:sz="12" w:space="0" w:color="003462"/>
      </w:tblBorders>
      <w:tblLook w:val="0600" w:firstRow="0" w:lastRow="0" w:firstColumn="0" w:lastColumn="0" w:noHBand="1" w:noVBand="1"/>
    </w:tblPr>
    <w:tblGrid>
      <w:gridCol w:w="9575"/>
      <w:gridCol w:w="504"/>
    </w:tblGrid>
    <w:tr w:rsidR="00747EE4" w14:paraId="31E41F91" w14:textId="77777777" w:rsidTr="00102178">
      <w:trPr>
        <w:trHeight w:val="260"/>
        <w:jc w:val="center"/>
      </w:trPr>
      <w:tc>
        <w:tcPr>
          <w:tcW w:w="4750" w:type="pct"/>
        </w:tcPr>
        <w:p w14:paraId="7D2E0768" w14:textId="5D4D4017" w:rsidR="00747EE4" w:rsidRDefault="00F557F9" w:rsidP="00747EE4">
          <w:pPr>
            <w:pStyle w:val="Footer"/>
          </w:pPr>
          <w:r w:rsidRPr="006372D5">
            <w:t>NRS Test Benchmarks for Educational Functioning Levels</w:t>
          </w:r>
        </w:p>
      </w:tc>
      <w:tc>
        <w:tcPr>
          <w:tcW w:w="250" w:type="pct"/>
          <w:shd w:val="clear" w:color="auto" w:fill="003462"/>
        </w:tcPr>
        <w:p w14:paraId="69DF2D92" w14:textId="77777777" w:rsidR="00747EE4" w:rsidRPr="00992B1F" w:rsidRDefault="00747EE4" w:rsidP="00FD0BAD">
          <w:pPr>
            <w:pStyle w:val="FooterPageNumber"/>
          </w:pPr>
          <w:r w:rsidRPr="00992B1F">
            <w:fldChar w:fldCharType="begin"/>
          </w:r>
          <w:r w:rsidRPr="00992B1F">
            <w:instrText xml:space="preserve"> PAGE   \* MERGEFORMAT </w:instrText>
          </w:r>
          <w:r w:rsidRPr="00992B1F">
            <w:fldChar w:fldCharType="separate"/>
          </w:r>
          <w:r w:rsidR="007B2D75">
            <w:rPr>
              <w:noProof/>
            </w:rPr>
            <w:t>4</w:t>
          </w:r>
          <w:r w:rsidRPr="00992B1F">
            <w:fldChar w:fldCharType="end"/>
          </w:r>
        </w:p>
      </w:tc>
    </w:tr>
  </w:tbl>
  <w:p w14:paraId="179BDC3D" w14:textId="77777777" w:rsidR="00747EE4" w:rsidRPr="00E36533" w:rsidRDefault="00747EE4" w:rsidP="00747EE4">
    <w:pPr>
      <w:pStyle w:val="FooterSpacerBotto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1F9" w14:textId="77777777" w:rsidR="00C359E5" w:rsidRDefault="00C359E5" w:rsidP="00C359E5">
    <w:pPr>
      <w:pStyle w:val="FooterSpacerTop"/>
    </w:pPr>
  </w:p>
  <w:tbl>
    <w:tblPr>
      <w:tblW w:w="10079" w:type="dxa"/>
      <w:jc w:val="center"/>
      <w:tblBorders>
        <w:top w:val="single" w:sz="12" w:space="0" w:color="003462"/>
      </w:tblBorders>
      <w:tblLook w:val="0600" w:firstRow="0" w:lastRow="0" w:firstColumn="0" w:lastColumn="0" w:noHBand="1" w:noVBand="1"/>
    </w:tblPr>
    <w:tblGrid>
      <w:gridCol w:w="9575"/>
      <w:gridCol w:w="504"/>
    </w:tblGrid>
    <w:tr w:rsidR="00C359E5" w14:paraId="72E1CE67" w14:textId="77777777" w:rsidTr="00102178">
      <w:trPr>
        <w:trHeight w:val="260"/>
        <w:jc w:val="center"/>
      </w:trPr>
      <w:tc>
        <w:tcPr>
          <w:tcW w:w="4750" w:type="pct"/>
        </w:tcPr>
        <w:p w14:paraId="35B5F9ED" w14:textId="59FA462D" w:rsidR="00C359E5" w:rsidRDefault="006372D5" w:rsidP="00C359E5">
          <w:pPr>
            <w:pStyle w:val="Footer"/>
          </w:pPr>
          <w:r w:rsidRPr="006372D5">
            <w:t>NRS Test Benchmarks for Educational Functioning Levels</w:t>
          </w:r>
        </w:p>
      </w:tc>
      <w:tc>
        <w:tcPr>
          <w:tcW w:w="250" w:type="pct"/>
          <w:shd w:val="clear" w:color="auto" w:fill="003462"/>
        </w:tcPr>
        <w:p w14:paraId="2141C2FB" w14:textId="77777777" w:rsidR="00C359E5" w:rsidRPr="00992B1F" w:rsidRDefault="00C359E5" w:rsidP="00C359E5">
          <w:pPr>
            <w:pStyle w:val="FooterPageNumber"/>
          </w:pPr>
          <w:r w:rsidRPr="00992B1F">
            <w:fldChar w:fldCharType="begin"/>
          </w:r>
          <w:r w:rsidRPr="00992B1F">
            <w:instrText xml:space="preserve"> PAGE   \* MERGEFORMAT </w:instrText>
          </w:r>
          <w:r w:rsidRPr="00992B1F">
            <w:fldChar w:fldCharType="separate"/>
          </w:r>
          <w:r w:rsidR="007B2D75">
            <w:rPr>
              <w:noProof/>
            </w:rPr>
            <w:t>1</w:t>
          </w:r>
          <w:r w:rsidRPr="00992B1F">
            <w:fldChar w:fldCharType="end"/>
          </w:r>
        </w:p>
      </w:tc>
    </w:tr>
  </w:tbl>
  <w:p w14:paraId="5BB84099" w14:textId="77777777" w:rsidR="00C359E5" w:rsidRPr="00E36533" w:rsidRDefault="00C359E5" w:rsidP="00C359E5">
    <w:pPr>
      <w:pStyle w:val="FooterSpacer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3DBD" w14:textId="77777777" w:rsidR="00D14871" w:rsidRDefault="00D14871" w:rsidP="00D979BE">
      <w:r>
        <w:separator/>
      </w:r>
    </w:p>
  </w:footnote>
  <w:footnote w:type="continuationSeparator" w:id="0">
    <w:p w14:paraId="379BD4C2" w14:textId="77777777" w:rsidR="00D14871" w:rsidRDefault="00D14871" w:rsidP="00D979BE">
      <w:r>
        <w:continuationSeparator/>
      </w:r>
    </w:p>
  </w:footnote>
  <w:footnote w:id="1">
    <w:p w14:paraId="0B4065EC" w14:textId="738ED195" w:rsidR="00B146D2" w:rsidRDefault="00B146D2" w:rsidP="00B146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1405">
        <w:t>CASAS = Comprehensive Adult Student Assessment System</w:t>
      </w:r>
      <w:r w:rsidR="000E3DDB">
        <w:t>s.</w:t>
      </w:r>
    </w:p>
  </w:footnote>
  <w:footnote w:id="2">
    <w:p w14:paraId="4C364C35" w14:textId="1DCC74A7" w:rsidR="00492A19" w:rsidRDefault="00492A19" w:rsidP="00492A19">
      <w:pPr>
        <w:pStyle w:val="FootnoteText"/>
      </w:pPr>
      <w:r>
        <w:rPr>
          <w:rStyle w:val="FootnoteReference"/>
        </w:rPr>
        <w:footnoteRef/>
      </w:r>
      <w:r>
        <w:t xml:space="preserve"> TABE = </w:t>
      </w:r>
      <w:r w:rsidRPr="00261405">
        <w:t>Test of Adult Basic Education</w:t>
      </w:r>
      <w:r w:rsidR="000E3DDB">
        <w:t>.</w:t>
      </w:r>
    </w:p>
  </w:footnote>
  <w:footnote w:id="3">
    <w:p w14:paraId="29BCF211" w14:textId="6DDB20BF" w:rsidR="00071394" w:rsidRDefault="00071394" w:rsidP="00071394">
      <w:pPr>
        <w:pStyle w:val="FootnoteText"/>
      </w:pPr>
      <w:r>
        <w:rPr>
          <w:rStyle w:val="FootnoteReference"/>
        </w:rPr>
        <w:footnoteRef/>
      </w:r>
      <w:r>
        <w:t xml:space="preserve"> Below ABE Level 1 Mathematics: 65</w:t>
      </w:r>
      <w:r w:rsidRPr="00066146">
        <w:t>–</w:t>
      </w:r>
      <w:r>
        <w:t>70</w:t>
      </w:r>
      <w:r w:rsidR="000E3DDB">
        <w:t>.</w:t>
      </w:r>
    </w:p>
  </w:footnote>
  <w:footnote w:id="4">
    <w:p w14:paraId="104A2043" w14:textId="0DECE497" w:rsidR="00042498" w:rsidRDefault="00042498" w:rsidP="00042498">
      <w:pPr>
        <w:pStyle w:val="FootnoteText"/>
      </w:pPr>
      <w:r>
        <w:rPr>
          <w:rStyle w:val="FootnoteReference"/>
        </w:rPr>
        <w:footnoteRef/>
      </w:r>
      <w:r>
        <w:t xml:space="preserve"> MAPT = </w:t>
      </w:r>
      <w:r w:rsidRPr="00B84D9E">
        <w:t>Massachusetts Adult Proficiency Test</w:t>
      </w:r>
      <w:r w:rsidR="00A620FB">
        <w:t>.</w:t>
      </w:r>
    </w:p>
  </w:footnote>
  <w:footnote w:id="5">
    <w:p w14:paraId="7F6FFEC5" w14:textId="789E944B" w:rsidR="00356FFF" w:rsidRDefault="00356FFF" w:rsidP="00070045">
      <w:pPr>
        <w:pStyle w:val="FootnoteText"/>
      </w:pPr>
      <w:r>
        <w:rPr>
          <w:rStyle w:val="FootnoteReference"/>
        </w:rPr>
        <w:footnoteRef/>
      </w:r>
      <w:r>
        <w:t xml:space="preserve"> For mathematics, there is an additional intermediate level, Middle Intermediate (level 4), in addition to High Intermediate (level 5), and only one secondary level (level 6), </w:t>
      </w:r>
      <w:r w:rsidR="000377D2">
        <w:t>because of</w:t>
      </w:r>
      <w:r>
        <w:t xml:space="preserve"> the complexity of the mathematics descriptors. When reporting on NRS tables, use the level number.</w:t>
      </w:r>
    </w:p>
  </w:footnote>
  <w:footnote w:id="6">
    <w:p w14:paraId="0C229724" w14:textId="77777777" w:rsidR="00B66A36" w:rsidRDefault="00B66A36" w:rsidP="00B66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4D9E">
        <w:t>BEST</w:t>
      </w:r>
      <w:r>
        <w:t xml:space="preserve"> </w:t>
      </w:r>
      <w:r w:rsidRPr="00B84D9E">
        <w:t>= Basic English Skills Test</w:t>
      </w:r>
      <w:r>
        <w:t>.</w:t>
      </w:r>
    </w:p>
  </w:footnote>
  <w:footnote w:id="7">
    <w:p w14:paraId="1D9FBE1A" w14:textId="75630E62" w:rsidR="00B66A36" w:rsidRDefault="00B66A36">
      <w:pPr>
        <w:pStyle w:val="FootnoteText"/>
      </w:pPr>
      <w:r>
        <w:rPr>
          <w:rStyle w:val="FootnoteReference"/>
        </w:rPr>
        <w:footnoteRef/>
      </w:r>
      <w:r>
        <w:t xml:space="preserve"> Corresponds to Student Performance Level (SPL) </w:t>
      </w:r>
      <w:r w:rsidRPr="00A620FB">
        <w:t>0–1</w:t>
      </w:r>
      <w:r>
        <w:t>.</w:t>
      </w:r>
    </w:p>
  </w:footnote>
  <w:footnote w:id="8">
    <w:p w14:paraId="59D63816" w14:textId="76AC0557" w:rsidR="001F51B5" w:rsidRDefault="001F51B5" w:rsidP="001F51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4D9E">
        <w:t>TABE CLAS</w:t>
      </w:r>
      <w:r>
        <w:t>–</w:t>
      </w:r>
      <w:r w:rsidRPr="00B84D9E">
        <w:t>E</w:t>
      </w:r>
      <w:r>
        <w:t xml:space="preserve"> = </w:t>
      </w:r>
      <w:r w:rsidRPr="00B84D9E">
        <w:t>Test of Adult Basic Education Compl</w:t>
      </w:r>
      <w:r>
        <w:t>ete Language Assessment System</w:t>
      </w:r>
      <w:r w:rsidR="00E2633C">
        <w:t>—</w:t>
      </w:r>
      <w:r w:rsidRPr="00B84D9E">
        <w:t>English</w:t>
      </w:r>
      <w:r w:rsidR="000E3DDB">
        <w:t>.</w:t>
      </w:r>
    </w:p>
  </w:footnote>
  <w:footnote w:id="9">
    <w:p w14:paraId="0A32815B" w14:textId="4CF1BA2D" w:rsidR="001F51B5" w:rsidRDefault="001F51B5" w:rsidP="001F51B5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B84D9E">
        <w:t>Refer to the TABE CLAS</w:t>
      </w:r>
      <w:r>
        <w:t>–</w:t>
      </w:r>
      <w:r w:rsidRPr="00B84D9E">
        <w:t>E Technical Manual for score ranges for individual reading, writing, listening</w:t>
      </w:r>
      <w:r w:rsidR="000E3DDB">
        <w:t>,</w:t>
      </w:r>
      <w:r w:rsidRPr="00B84D9E">
        <w:t xml:space="preserve"> and speaking tests. Table shows only total scores</w:t>
      </w:r>
      <w:r>
        <w:t>.</w:t>
      </w:r>
    </w:p>
  </w:footnote>
  <w:footnote w:id="10">
    <w:p w14:paraId="44A96223" w14:textId="4055E3CD" w:rsidR="006141A8" w:rsidRDefault="006141A8" w:rsidP="001B1EA7">
      <w:pPr>
        <w:pStyle w:val="FootnoteText"/>
      </w:pPr>
      <w:r>
        <w:rPr>
          <w:rStyle w:val="FootnoteReference"/>
        </w:rPr>
        <w:footnoteRef/>
      </w:r>
      <w:r>
        <w:t xml:space="preserve"> Above ESL Level 4: 753 and higher on print</w:t>
      </w:r>
      <w:r w:rsidR="00A620FB">
        <w:t>-</w:t>
      </w:r>
      <w:r>
        <w:t>based test.</w:t>
      </w:r>
    </w:p>
  </w:footnote>
  <w:footnote w:id="11">
    <w:p w14:paraId="6DF65F33" w14:textId="2CA1A427" w:rsidR="0027084A" w:rsidRDefault="0027084A" w:rsidP="0027084A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B84D9E">
        <w:t xml:space="preserve">Students can be placed into </w:t>
      </w:r>
      <w:r>
        <w:t>High Intermediate</w:t>
      </w:r>
      <w:r w:rsidRPr="00B84D9E">
        <w:t xml:space="preserve"> ESL using Best Literacy </w:t>
      </w:r>
      <w:r>
        <w:t>2.0</w:t>
      </w:r>
      <w:r w:rsidR="00A2738E">
        <w:t>,</w:t>
      </w:r>
      <w:r>
        <w:t xml:space="preserve"> </w:t>
      </w:r>
      <w:r w:rsidRPr="00B84D9E">
        <w:t xml:space="preserve">but </w:t>
      </w:r>
      <w:r>
        <w:t xml:space="preserve">the test does not assess skills </w:t>
      </w:r>
      <w:r w:rsidRPr="00B84D9E">
        <w:t>beyond this level</w:t>
      </w:r>
      <w:r w:rsidR="00A2738E">
        <w:t>,</w:t>
      </w:r>
      <w:r w:rsidRPr="00B84D9E">
        <w:t xml:space="preserve"> so students cannot exit </w:t>
      </w:r>
      <w:r>
        <w:t>High Intermediate</w:t>
      </w:r>
      <w:r w:rsidRPr="00B84D9E">
        <w:t xml:space="preserve"> ESL with this test.</w:t>
      </w:r>
      <w:r>
        <w:t xml:space="preserve"> </w:t>
      </w:r>
      <w:r w:rsidRPr="00B84D9E">
        <w:t>Retesting of students who enter this level with another assessment is recommended.</w:t>
      </w:r>
    </w:p>
    <w:p w14:paraId="1FAF29D4" w14:textId="77777777" w:rsidR="0027084A" w:rsidRDefault="0027084A" w:rsidP="0027084A">
      <w:pPr>
        <w:pStyle w:val="FootnoteText"/>
        <w:ind w:left="90" w:hanging="90"/>
      </w:pPr>
    </w:p>
  </w:footnote>
  <w:footnote w:id="12">
    <w:p w14:paraId="3C279DDB" w14:textId="03213D1C" w:rsidR="00E62E59" w:rsidRDefault="00E62E59" w:rsidP="00570D46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B84D9E">
        <w:t>Students can be placed into advanced ESL using Best Literacy</w:t>
      </w:r>
      <w:r w:rsidR="00A2738E">
        <w:t>,</w:t>
      </w:r>
      <w:r w:rsidRPr="00B84D9E">
        <w:t xml:space="preserve"> but </w:t>
      </w:r>
      <w:r>
        <w:t xml:space="preserve">the test does not assess skills </w:t>
      </w:r>
      <w:r w:rsidRPr="00B84D9E">
        <w:t>beyond this level</w:t>
      </w:r>
      <w:r w:rsidR="00A2738E">
        <w:t>,</w:t>
      </w:r>
      <w:r w:rsidRPr="00B84D9E">
        <w:t xml:space="preserve"> so students cannot exit Advanced ESL with this test.</w:t>
      </w:r>
      <w:r>
        <w:t xml:space="preserve"> </w:t>
      </w:r>
      <w:r w:rsidRPr="00B84D9E">
        <w:t>Retesting of students who enter this level with another assessment is recommended.</w:t>
      </w:r>
    </w:p>
  </w:footnote>
  <w:footnote w:id="13">
    <w:p w14:paraId="56DFB9CB" w14:textId="19247C6B" w:rsidR="00E62E59" w:rsidRDefault="00E62E59" w:rsidP="00E32E65">
      <w:pPr>
        <w:pStyle w:val="FootnoteText"/>
      </w:pPr>
      <w:r>
        <w:rPr>
          <w:rStyle w:val="FootnoteReference"/>
        </w:rPr>
        <w:footnoteRef/>
      </w:r>
      <w:r>
        <w:t xml:space="preserve"> Above ESL Level 6: 850 and higher on computer</w:t>
      </w:r>
      <w:r w:rsidR="00A620FB">
        <w:t>-</w:t>
      </w:r>
      <w:r>
        <w:t>based test.</w:t>
      </w:r>
    </w:p>
  </w:footnote>
  <w:footnote w:id="14">
    <w:p w14:paraId="3E4A7D0B" w14:textId="77777777" w:rsidR="00B32272" w:rsidRDefault="00B32272" w:rsidP="00B32272">
      <w:pPr>
        <w:pStyle w:val="FootnoteText"/>
      </w:pPr>
      <w:r>
        <w:rPr>
          <w:rStyle w:val="FootnoteReference"/>
        </w:rPr>
        <w:footnoteRef/>
      </w:r>
      <w:r>
        <w:t xml:space="preserve"> Above ESL Level 6: 239 and higher.</w:t>
      </w:r>
    </w:p>
  </w:footnote>
  <w:footnote w:id="15">
    <w:p w14:paraId="5FE7756A" w14:textId="77777777" w:rsidR="00E62E59" w:rsidRDefault="00E62E59" w:rsidP="00CB7DC0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Above ESL Level 6: 232 and higher.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9F5" w14:textId="77777777" w:rsidR="00573571" w:rsidRPr="00747EE4" w:rsidRDefault="00573571" w:rsidP="00747EE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1C5" w14:textId="77777777" w:rsidR="00573571" w:rsidRPr="00E45052" w:rsidRDefault="00573571" w:rsidP="00102178">
    <w:pPr>
      <w:pStyle w:val="HeaderPg1"/>
    </w:pPr>
    <w:r w:rsidRPr="00E45052">
      <w:rPr>
        <w:noProof/>
      </w:rPr>
      <w:drawing>
        <wp:anchor distT="0" distB="0" distL="114300" distR="114300" simplePos="0" relativeHeight="251667456" behindDoc="0" locked="0" layoutInCell="1" allowOverlap="1" wp14:anchorId="6DA78D30" wp14:editId="365E154F">
          <wp:simplePos x="0" y="0"/>
          <wp:positionH relativeFrom="column">
            <wp:posOffset>-685800</wp:posOffset>
          </wp:positionH>
          <wp:positionV relativeFrom="page">
            <wp:posOffset>298580</wp:posOffset>
          </wp:positionV>
          <wp:extent cx="7772400" cy="1188085"/>
          <wp:effectExtent l="0" t="0" r="0" b="0"/>
          <wp:wrapNone/>
          <wp:docPr id="2" name="Picture 2" descr="National Reporting System (NRS) for Adult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ational Reporting System (NRS) for Adult Educ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96"/>
                  <a:stretch/>
                </pic:blipFill>
                <pic:spPr bwMode="auto">
                  <a:xfrm>
                    <a:off x="0" y="0"/>
                    <a:ext cx="777655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EC7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243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48F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3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06E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6A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E88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EB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A4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06E6547A"/>
    <w:multiLevelType w:val="multilevel"/>
    <w:tmpl w:val="E6641922"/>
    <w:numStyleLink w:val="ListBullets"/>
  </w:abstractNum>
  <w:abstractNum w:abstractNumId="12" w15:restartNumberingAfterBreak="0">
    <w:nsid w:val="0D7B5EBE"/>
    <w:multiLevelType w:val="hybridMultilevel"/>
    <w:tmpl w:val="D8FA6E6E"/>
    <w:lvl w:ilvl="0" w:tplc="5D3A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B1117"/>
    <w:multiLevelType w:val="hybridMultilevel"/>
    <w:tmpl w:val="C96A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07531"/>
    <w:multiLevelType w:val="multilevel"/>
    <w:tmpl w:val="49CCA314"/>
    <w:styleLink w:val="List-OrderedTable"/>
    <w:lvl w:ilvl="0">
      <w:start w:val="1"/>
      <w:numFmt w:val="decimal"/>
      <w:pStyle w:val="TableNumbering"/>
      <w:lvlText w:val="%1."/>
      <w:lvlJc w:val="left"/>
      <w:pPr>
        <w:ind w:left="288" w:hanging="288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2016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2592" w:hanging="288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5" w15:restartNumberingAfterBreak="0">
    <w:nsid w:val="1D9C2004"/>
    <w:multiLevelType w:val="multilevel"/>
    <w:tmpl w:val="49CCA314"/>
    <w:numStyleLink w:val="List-OrderedTable"/>
  </w:abstractNum>
  <w:abstractNum w:abstractNumId="16" w15:restartNumberingAfterBreak="0">
    <w:nsid w:val="1EDA4C6E"/>
    <w:multiLevelType w:val="multilevel"/>
    <w:tmpl w:val="CADAC840"/>
    <w:numStyleLink w:val="ListOrdered"/>
  </w:abstractNum>
  <w:abstractNum w:abstractNumId="17" w15:restartNumberingAfterBreak="0">
    <w:nsid w:val="22E72E23"/>
    <w:multiLevelType w:val="multilevel"/>
    <w:tmpl w:val="E6641922"/>
    <w:numStyleLink w:val="ListBullets"/>
  </w:abstractNum>
  <w:abstractNum w:abstractNumId="18" w15:restartNumberingAfterBreak="0">
    <w:nsid w:val="251F565E"/>
    <w:multiLevelType w:val="hybridMultilevel"/>
    <w:tmpl w:val="2FD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541B2"/>
    <w:multiLevelType w:val="hybridMultilevel"/>
    <w:tmpl w:val="3AA6695C"/>
    <w:lvl w:ilvl="0" w:tplc="9276306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00B388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412BC"/>
    <w:multiLevelType w:val="multilevel"/>
    <w:tmpl w:val="802A5090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00B388" w:themeColor="accent1"/>
        <w:sz w:val="2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8665" w:themeColor="accent1" w:themeShade="BF"/>
      </w:rPr>
    </w:lvl>
    <w:lvl w:ilvl="2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00866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75574"/>
    <w:multiLevelType w:val="multilevel"/>
    <w:tmpl w:val="160ABFE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B388" w:themeColor="accent1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82ACEE" w:themeColor="background2" w:themeShade="BF"/>
        <w:sz w:val="20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Calibri" w:hAnsi="Calibri" w:hint="default"/>
        <w:color w:val="00B388" w:themeColor="accent1"/>
        <w:sz w:val="20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A2964"/>
    <w:multiLevelType w:val="multilevel"/>
    <w:tmpl w:val="CADAC840"/>
    <w:styleLink w:val="ListOrdered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hint="default"/>
        <w:color w:val="000000" w:themeColor="text1"/>
      </w:rPr>
    </w:lvl>
    <w:lvl w:ilvl="5">
      <w:start w:val="1"/>
      <w:numFmt w:val="lowerRoman"/>
      <w:lvlText w:val="%6)"/>
      <w:lvlJc w:val="right"/>
      <w:pPr>
        <w:ind w:left="3240" w:hanging="360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/>
        <w:color w:val="000000" w:themeColor="tex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i/>
        <w:color w:val="000000" w:themeColor="text1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 w:val="0"/>
        <w:i/>
        <w:color w:val="000000" w:themeColor="text1"/>
      </w:rPr>
    </w:lvl>
  </w:abstractNum>
  <w:abstractNum w:abstractNumId="23" w15:restartNumberingAfterBreak="0">
    <w:nsid w:val="364D5912"/>
    <w:multiLevelType w:val="multilevel"/>
    <w:tmpl w:val="49CCA314"/>
    <w:numStyleLink w:val="List-OrderedTable"/>
  </w:abstractNum>
  <w:abstractNum w:abstractNumId="24" w15:restartNumberingAfterBreak="0">
    <w:nsid w:val="37D35076"/>
    <w:multiLevelType w:val="hybridMultilevel"/>
    <w:tmpl w:val="F502F4E6"/>
    <w:lvl w:ilvl="0" w:tplc="9E9EA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A833F5"/>
    <w:multiLevelType w:val="multilevel"/>
    <w:tmpl w:val="E6641922"/>
    <w:styleLink w:val="ListBullets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</w:rPr>
    </w:lvl>
    <w:lvl w:ilvl="1">
      <w:start w:val="1"/>
      <w:numFmt w:val="bullet"/>
      <w:pStyle w:val="Bullet2"/>
      <w:lvlText w:val="–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Bullet3"/>
      <w:lvlText w:val="»"/>
      <w:lvlJc w:val="left"/>
      <w:pPr>
        <w:ind w:left="2160" w:hanging="360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4FC5"/>
    <w:multiLevelType w:val="hybridMultilevel"/>
    <w:tmpl w:val="14402060"/>
    <w:lvl w:ilvl="0" w:tplc="D3365EB8">
      <w:start w:val="1"/>
      <w:numFmt w:val="decimal"/>
      <w:lvlText w:val="%1."/>
      <w:lvlJc w:val="left"/>
      <w:pPr>
        <w:ind w:left="720" w:hanging="360"/>
      </w:pPr>
      <w:rPr>
        <w:color w:val="00866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27F72"/>
    <w:multiLevelType w:val="multilevel"/>
    <w:tmpl w:val="B30E9256"/>
    <w:styleLink w:val="ListBulletsTable"/>
    <w:lvl w:ilvl="0">
      <w:start w:val="1"/>
      <w:numFmt w:val="bullet"/>
      <w:pStyle w:val="TableBullet1"/>
      <w:lvlText w:val=""/>
      <w:lvlJc w:val="left"/>
      <w:pPr>
        <w:ind w:left="288" w:hanging="288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TableBullet2"/>
      <w:lvlText w:val="–"/>
      <w:lvlJc w:val="left"/>
      <w:pPr>
        <w:ind w:left="576" w:hanging="288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pStyle w:val="TableBullet3"/>
      <w:lvlText w:val="»"/>
      <w:lvlJc w:val="left"/>
      <w:pPr>
        <w:ind w:left="864" w:hanging="288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1B20E7"/>
    <w:multiLevelType w:val="hybridMultilevel"/>
    <w:tmpl w:val="24542AF0"/>
    <w:lvl w:ilvl="0" w:tplc="864A4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2D46C4"/>
    <w:multiLevelType w:val="hybridMultilevel"/>
    <w:tmpl w:val="6908EC88"/>
    <w:lvl w:ilvl="0" w:tplc="5EA692EA">
      <w:start w:val="1"/>
      <w:numFmt w:val="bullet"/>
      <w:lvlText w:val="●"/>
      <w:lvlJc w:val="left"/>
      <w:pPr>
        <w:ind w:left="343" w:hanging="360"/>
      </w:pPr>
      <w:rPr>
        <w:rFonts w:ascii="Calibri" w:hAnsi="Calibri" w:hint="default"/>
        <w:color w:val="00B388" w:themeColor="accent1"/>
        <w:sz w:val="20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0" w15:restartNumberingAfterBreak="0">
    <w:nsid w:val="59A902FB"/>
    <w:multiLevelType w:val="hybridMultilevel"/>
    <w:tmpl w:val="6D70C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873D6"/>
    <w:multiLevelType w:val="multilevel"/>
    <w:tmpl w:val="3F2E5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32" w15:restartNumberingAfterBreak="0">
    <w:nsid w:val="5F063564"/>
    <w:multiLevelType w:val="hybridMultilevel"/>
    <w:tmpl w:val="81620B86"/>
    <w:lvl w:ilvl="0" w:tplc="3DC89056">
      <w:start w:val="1"/>
      <w:numFmt w:val="bullet"/>
      <w:lvlText w:val="–"/>
      <w:lvlJc w:val="left"/>
      <w:pPr>
        <w:ind w:left="1008" w:hanging="360"/>
      </w:pPr>
      <w:rPr>
        <w:rFonts w:ascii="Calibri" w:hAnsi="Calibri" w:hint="default"/>
        <w:color w:val="00D39F" w:themeColor="accent1" w:themeTint="E6"/>
        <w:sz w:val="22"/>
      </w:rPr>
    </w:lvl>
    <w:lvl w:ilvl="1" w:tplc="D388A376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67CC8740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3EE6823C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D20EFCD2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BF9A3322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41CCF90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73CE448A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B70CF5C6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4B25FC7"/>
    <w:multiLevelType w:val="multilevel"/>
    <w:tmpl w:val="C9123F42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00B388" w:themeColor="accent1"/>
        <w:sz w:val="2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8665" w:themeColor="accent1" w:themeShade="BF"/>
      </w:rPr>
    </w:lvl>
    <w:lvl w:ilvl="2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00866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939E9"/>
    <w:multiLevelType w:val="multilevel"/>
    <w:tmpl w:val="A844AD1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 w:val="0"/>
        <w:i w:val="0"/>
        <w:color w:val="00B388" w:themeColor="accent1"/>
        <w:sz w:val="24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82ACEE" w:themeColor="background2" w:themeShade="BF"/>
        <w:sz w:val="24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i w:val="0"/>
        <w:color w:val="00B388" w:themeColor="accent1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5" w15:restartNumberingAfterBreak="0">
    <w:nsid w:val="6EC53F81"/>
    <w:multiLevelType w:val="multilevel"/>
    <w:tmpl w:val="A844AD1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 w:val="0"/>
        <w:i w:val="0"/>
        <w:color w:val="00B388" w:themeColor="accent1"/>
        <w:sz w:val="24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82ACEE" w:themeColor="background2" w:themeShade="BF"/>
        <w:sz w:val="24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i w:val="0"/>
        <w:color w:val="00B388" w:themeColor="accent1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6" w15:restartNumberingAfterBreak="0">
    <w:nsid w:val="71162F67"/>
    <w:multiLevelType w:val="multilevel"/>
    <w:tmpl w:val="49CCA314"/>
    <w:numStyleLink w:val="List-OrderedTable"/>
  </w:abstractNum>
  <w:abstractNum w:abstractNumId="37" w15:restartNumberingAfterBreak="0">
    <w:nsid w:val="74942A7C"/>
    <w:multiLevelType w:val="multilevel"/>
    <w:tmpl w:val="160ABFE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B388" w:themeColor="accent1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82ACEE" w:themeColor="background2" w:themeShade="BF"/>
        <w:sz w:val="20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Calibri" w:hAnsi="Calibri" w:hint="default"/>
        <w:color w:val="00B388" w:themeColor="accent1"/>
        <w:sz w:val="20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F00A2"/>
    <w:multiLevelType w:val="multilevel"/>
    <w:tmpl w:val="3F2E5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 w16cid:durableId="1115910361">
    <w:abstractNumId w:val="13"/>
  </w:num>
  <w:num w:numId="2" w16cid:durableId="380176540">
    <w:abstractNumId w:val="30"/>
  </w:num>
  <w:num w:numId="3" w16cid:durableId="1575627941">
    <w:abstractNumId w:val="24"/>
  </w:num>
  <w:num w:numId="4" w16cid:durableId="415522063">
    <w:abstractNumId w:val="28"/>
  </w:num>
  <w:num w:numId="5" w16cid:durableId="700908826">
    <w:abstractNumId w:val="9"/>
  </w:num>
  <w:num w:numId="6" w16cid:durableId="1403793410">
    <w:abstractNumId w:val="7"/>
  </w:num>
  <w:num w:numId="7" w16cid:durableId="358356279">
    <w:abstractNumId w:val="6"/>
  </w:num>
  <w:num w:numId="8" w16cid:durableId="165364252">
    <w:abstractNumId w:val="5"/>
  </w:num>
  <w:num w:numId="9" w16cid:durableId="484131925">
    <w:abstractNumId w:val="4"/>
  </w:num>
  <w:num w:numId="10" w16cid:durableId="855659070">
    <w:abstractNumId w:val="8"/>
  </w:num>
  <w:num w:numId="11" w16cid:durableId="322592529">
    <w:abstractNumId w:val="3"/>
  </w:num>
  <w:num w:numId="12" w16cid:durableId="1471442855">
    <w:abstractNumId w:val="2"/>
  </w:num>
  <w:num w:numId="13" w16cid:durableId="370106873">
    <w:abstractNumId w:val="1"/>
  </w:num>
  <w:num w:numId="14" w16cid:durableId="817452173">
    <w:abstractNumId w:val="0"/>
  </w:num>
  <w:num w:numId="15" w16cid:durableId="394940625">
    <w:abstractNumId w:val="26"/>
  </w:num>
  <w:num w:numId="16" w16cid:durableId="289089626">
    <w:abstractNumId w:val="18"/>
  </w:num>
  <w:num w:numId="17" w16cid:durableId="280649489">
    <w:abstractNumId w:val="25"/>
  </w:num>
  <w:num w:numId="18" w16cid:durableId="579369558">
    <w:abstractNumId w:val="17"/>
  </w:num>
  <w:num w:numId="19" w16cid:durableId="915357040">
    <w:abstractNumId w:val="12"/>
  </w:num>
  <w:num w:numId="20" w16cid:durableId="124199913">
    <w:abstractNumId w:val="19"/>
  </w:num>
  <w:num w:numId="21" w16cid:durableId="979457364">
    <w:abstractNumId w:val="33"/>
  </w:num>
  <w:num w:numId="22" w16cid:durableId="1615940483">
    <w:abstractNumId w:val="29"/>
  </w:num>
  <w:num w:numId="23" w16cid:durableId="2045864742">
    <w:abstractNumId w:val="20"/>
  </w:num>
  <w:num w:numId="24" w16cid:durableId="1987926094">
    <w:abstractNumId w:val="11"/>
  </w:num>
  <w:num w:numId="25" w16cid:durableId="981928407">
    <w:abstractNumId w:val="27"/>
  </w:num>
  <w:num w:numId="26" w16cid:durableId="12301920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7985201">
    <w:abstractNumId w:val="22"/>
  </w:num>
  <w:num w:numId="28" w16cid:durableId="716778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1387739">
    <w:abstractNumId w:val="35"/>
  </w:num>
  <w:num w:numId="30" w16cid:durableId="901868273">
    <w:abstractNumId w:val="38"/>
  </w:num>
  <w:num w:numId="31" w16cid:durableId="864094960">
    <w:abstractNumId w:val="31"/>
  </w:num>
  <w:num w:numId="32" w16cid:durableId="1286810702">
    <w:abstractNumId w:val="37"/>
  </w:num>
  <w:num w:numId="33" w16cid:durableId="639532704">
    <w:abstractNumId w:val="14"/>
  </w:num>
  <w:num w:numId="34" w16cid:durableId="2023774407">
    <w:abstractNumId w:val="15"/>
  </w:num>
  <w:num w:numId="35" w16cid:durableId="857429412">
    <w:abstractNumId w:val="32"/>
  </w:num>
  <w:num w:numId="36" w16cid:durableId="2022774283">
    <w:abstractNumId w:val="34"/>
  </w:num>
  <w:num w:numId="37" w16cid:durableId="1379624741">
    <w:abstractNumId w:val="21"/>
  </w:num>
  <w:num w:numId="38" w16cid:durableId="1523783451">
    <w:abstractNumId w:val="10"/>
  </w:num>
  <w:num w:numId="39" w16cid:durableId="1753428317">
    <w:abstractNumId w:val="16"/>
  </w:num>
  <w:num w:numId="40" w16cid:durableId="166597097">
    <w:abstractNumId w:val="36"/>
  </w:num>
  <w:num w:numId="41" w16cid:durableId="3852245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1"/>
    <w:rsid w:val="00002508"/>
    <w:rsid w:val="000041A8"/>
    <w:rsid w:val="0002072C"/>
    <w:rsid w:val="00023680"/>
    <w:rsid w:val="00026B68"/>
    <w:rsid w:val="000377D2"/>
    <w:rsid w:val="00042498"/>
    <w:rsid w:val="0004444B"/>
    <w:rsid w:val="00046F99"/>
    <w:rsid w:val="00070045"/>
    <w:rsid w:val="00071394"/>
    <w:rsid w:val="00080327"/>
    <w:rsid w:val="00082D85"/>
    <w:rsid w:val="000B45AE"/>
    <w:rsid w:val="000C30D8"/>
    <w:rsid w:val="000C7DD7"/>
    <w:rsid w:val="000D29E5"/>
    <w:rsid w:val="000E1932"/>
    <w:rsid w:val="000E3DDB"/>
    <w:rsid w:val="00102178"/>
    <w:rsid w:val="001037C8"/>
    <w:rsid w:val="001239D8"/>
    <w:rsid w:val="00124A57"/>
    <w:rsid w:val="00124C75"/>
    <w:rsid w:val="001404BF"/>
    <w:rsid w:val="0014579E"/>
    <w:rsid w:val="0016132F"/>
    <w:rsid w:val="001675E9"/>
    <w:rsid w:val="00172BBB"/>
    <w:rsid w:val="00177FC3"/>
    <w:rsid w:val="0018605E"/>
    <w:rsid w:val="0018770B"/>
    <w:rsid w:val="00194AA8"/>
    <w:rsid w:val="00196DEB"/>
    <w:rsid w:val="001B1EA7"/>
    <w:rsid w:val="001D2077"/>
    <w:rsid w:val="001E2ED8"/>
    <w:rsid w:val="001F51B5"/>
    <w:rsid w:val="00206FD8"/>
    <w:rsid w:val="00224728"/>
    <w:rsid w:val="00230712"/>
    <w:rsid w:val="002348F0"/>
    <w:rsid w:val="002652D9"/>
    <w:rsid w:val="0027084A"/>
    <w:rsid w:val="002731A5"/>
    <w:rsid w:val="002855FA"/>
    <w:rsid w:val="00285F96"/>
    <w:rsid w:val="00294624"/>
    <w:rsid w:val="002947FB"/>
    <w:rsid w:val="002A1FFF"/>
    <w:rsid w:val="002A4F62"/>
    <w:rsid w:val="002B72BB"/>
    <w:rsid w:val="002C1748"/>
    <w:rsid w:val="002C695D"/>
    <w:rsid w:val="002F5CE0"/>
    <w:rsid w:val="003031FB"/>
    <w:rsid w:val="003043DB"/>
    <w:rsid w:val="00310164"/>
    <w:rsid w:val="0031044C"/>
    <w:rsid w:val="00315D1A"/>
    <w:rsid w:val="00316A66"/>
    <w:rsid w:val="003228B8"/>
    <w:rsid w:val="00323478"/>
    <w:rsid w:val="00324768"/>
    <w:rsid w:val="00327E67"/>
    <w:rsid w:val="00335E12"/>
    <w:rsid w:val="00337F01"/>
    <w:rsid w:val="00354300"/>
    <w:rsid w:val="00356FFF"/>
    <w:rsid w:val="00371340"/>
    <w:rsid w:val="00385C6A"/>
    <w:rsid w:val="00391C50"/>
    <w:rsid w:val="003A1E00"/>
    <w:rsid w:val="003E1AFD"/>
    <w:rsid w:val="003E64A4"/>
    <w:rsid w:val="003F2ABA"/>
    <w:rsid w:val="003F5134"/>
    <w:rsid w:val="00406A1B"/>
    <w:rsid w:val="0041463A"/>
    <w:rsid w:val="00454587"/>
    <w:rsid w:val="0045473D"/>
    <w:rsid w:val="00461347"/>
    <w:rsid w:val="00474DBC"/>
    <w:rsid w:val="00487A9F"/>
    <w:rsid w:val="00492A19"/>
    <w:rsid w:val="0049455C"/>
    <w:rsid w:val="004A276B"/>
    <w:rsid w:val="004A4B12"/>
    <w:rsid w:val="004A730B"/>
    <w:rsid w:val="004A7B2A"/>
    <w:rsid w:val="004B06D2"/>
    <w:rsid w:val="004B46B5"/>
    <w:rsid w:val="004C1FDF"/>
    <w:rsid w:val="004C2059"/>
    <w:rsid w:val="004C3628"/>
    <w:rsid w:val="004C5386"/>
    <w:rsid w:val="004C6BAB"/>
    <w:rsid w:val="004E345D"/>
    <w:rsid w:val="004E5A1B"/>
    <w:rsid w:val="004E79D7"/>
    <w:rsid w:val="004F0382"/>
    <w:rsid w:val="00511D6B"/>
    <w:rsid w:val="005120DE"/>
    <w:rsid w:val="005121D5"/>
    <w:rsid w:val="00514D87"/>
    <w:rsid w:val="0053192C"/>
    <w:rsid w:val="005325D5"/>
    <w:rsid w:val="005331E7"/>
    <w:rsid w:val="0054473C"/>
    <w:rsid w:val="005503A2"/>
    <w:rsid w:val="00555D01"/>
    <w:rsid w:val="00556B27"/>
    <w:rsid w:val="00556F47"/>
    <w:rsid w:val="00570C99"/>
    <w:rsid w:val="00573571"/>
    <w:rsid w:val="005761B4"/>
    <w:rsid w:val="00580703"/>
    <w:rsid w:val="005911ED"/>
    <w:rsid w:val="005A6AF9"/>
    <w:rsid w:val="005B0284"/>
    <w:rsid w:val="005B722E"/>
    <w:rsid w:val="005C1A50"/>
    <w:rsid w:val="005D708B"/>
    <w:rsid w:val="005F45E0"/>
    <w:rsid w:val="005F6C4F"/>
    <w:rsid w:val="00600588"/>
    <w:rsid w:val="0060476D"/>
    <w:rsid w:val="006141A8"/>
    <w:rsid w:val="00621494"/>
    <w:rsid w:val="006224D6"/>
    <w:rsid w:val="00624A8C"/>
    <w:rsid w:val="006372D5"/>
    <w:rsid w:val="0063733F"/>
    <w:rsid w:val="00645F34"/>
    <w:rsid w:val="006504EB"/>
    <w:rsid w:val="00653F39"/>
    <w:rsid w:val="006670B7"/>
    <w:rsid w:val="0067126E"/>
    <w:rsid w:val="0067243B"/>
    <w:rsid w:val="00686C52"/>
    <w:rsid w:val="006A783C"/>
    <w:rsid w:val="006C6409"/>
    <w:rsid w:val="006D71B2"/>
    <w:rsid w:val="006E14A6"/>
    <w:rsid w:val="007102B1"/>
    <w:rsid w:val="007267A1"/>
    <w:rsid w:val="00745F10"/>
    <w:rsid w:val="00747EE4"/>
    <w:rsid w:val="00751CFC"/>
    <w:rsid w:val="007631B8"/>
    <w:rsid w:val="0076460F"/>
    <w:rsid w:val="007657C5"/>
    <w:rsid w:val="00765841"/>
    <w:rsid w:val="00767C35"/>
    <w:rsid w:val="00770086"/>
    <w:rsid w:val="0077097B"/>
    <w:rsid w:val="007869FD"/>
    <w:rsid w:val="00787B07"/>
    <w:rsid w:val="00796AC7"/>
    <w:rsid w:val="007B0474"/>
    <w:rsid w:val="007B2D75"/>
    <w:rsid w:val="007C363C"/>
    <w:rsid w:val="007D20E7"/>
    <w:rsid w:val="00806AEA"/>
    <w:rsid w:val="00807E77"/>
    <w:rsid w:val="00816922"/>
    <w:rsid w:val="00844757"/>
    <w:rsid w:val="008529AB"/>
    <w:rsid w:val="00855A15"/>
    <w:rsid w:val="008605BA"/>
    <w:rsid w:val="0088405C"/>
    <w:rsid w:val="008915E6"/>
    <w:rsid w:val="008A1B96"/>
    <w:rsid w:val="008A25D8"/>
    <w:rsid w:val="008C37E9"/>
    <w:rsid w:val="008D35F6"/>
    <w:rsid w:val="008E4C99"/>
    <w:rsid w:val="008E5E80"/>
    <w:rsid w:val="008F5367"/>
    <w:rsid w:val="008F582C"/>
    <w:rsid w:val="00915550"/>
    <w:rsid w:val="00920E05"/>
    <w:rsid w:val="00922090"/>
    <w:rsid w:val="0092230B"/>
    <w:rsid w:val="0096204F"/>
    <w:rsid w:val="009631F2"/>
    <w:rsid w:val="009669C0"/>
    <w:rsid w:val="009765C3"/>
    <w:rsid w:val="00984A92"/>
    <w:rsid w:val="00987D18"/>
    <w:rsid w:val="00992B1F"/>
    <w:rsid w:val="00992D88"/>
    <w:rsid w:val="0099715D"/>
    <w:rsid w:val="009A1822"/>
    <w:rsid w:val="009A5DC7"/>
    <w:rsid w:val="009B3B30"/>
    <w:rsid w:val="009C286A"/>
    <w:rsid w:val="009C59DF"/>
    <w:rsid w:val="009D309F"/>
    <w:rsid w:val="009E45DE"/>
    <w:rsid w:val="009E48AF"/>
    <w:rsid w:val="009F5DA0"/>
    <w:rsid w:val="00A05196"/>
    <w:rsid w:val="00A122D3"/>
    <w:rsid w:val="00A13265"/>
    <w:rsid w:val="00A2738E"/>
    <w:rsid w:val="00A350DE"/>
    <w:rsid w:val="00A54CF9"/>
    <w:rsid w:val="00A620FB"/>
    <w:rsid w:val="00A930B2"/>
    <w:rsid w:val="00A95B11"/>
    <w:rsid w:val="00A96E66"/>
    <w:rsid w:val="00A97646"/>
    <w:rsid w:val="00A97FAC"/>
    <w:rsid w:val="00AA35D9"/>
    <w:rsid w:val="00AC06F6"/>
    <w:rsid w:val="00AC3B5D"/>
    <w:rsid w:val="00AD47EC"/>
    <w:rsid w:val="00AD4A62"/>
    <w:rsid w:val="00AE0FC9"/>
    <w:rsid w:val="00AE6FBC"/>
    <w:rsid w:val="00B146D2"/>
    <w:rsid w:val="00B32272"/>
    <w:rsid w:val="00B348C7"/>
    <w:rsid w:val="00B520BF"/>
    <w:rsid w:val="00B66A36"/>
    <w:rsid w:val="00B91DFC"/>
    <w:rsid w:val="00BA2902"/>
    <w:rsid w:val="00BA3D70"/>
    <w:rsid w:val="00BB046B"/>
    <w:rsid w:val="00BB1246"/>
    <w:rsid w:val="00BB6FFC"/>
    <w:rsid w:val="00BC26A3"/>
    <w:rsid w:val="00BC3134"/>
    <w:rsid w:val="00BC44C7"/>
    <w:rsid w:val="00BD10D3"/>
    <w:rsid w:val="00BD6790"/>
    <w:rsid w:val="00BE0255"/>
    <w:rsid w:val="00BF1383"/>
    <w:rsid w:val="00BF3789"/>
    <w:rsid w:val="00BF584F"/>
    <w:rsid w:val="00C124D4"/>
    <w:rsid w:val="00C17F36"/>
    <w:rsid w:val="00C264AD"/>
    <w:rsid w:val="00C31183"/>
    <w:rsid w:val="00C359E5"/>
    <w:rsid w:val="00C51EA0"/>
    <w:rsid w:val="00C70435"/>
    <w:rsid w:val="00C7054C"/>
    <w:rsid w:val="00C810C7"/>
    <w:rsid w:val="00C82E6D"/>
    <w:rsid w:val="00C87D35"/>
    <w:rsid w:val="00C87FB4"/>
    <w:rsid w:val="00CA4B58"/>
    <w:rsid w:val="00CA4D3B"/>
    <w:rsid w:val="00CF44EE"/>
    <w:rsid w:val="00D01685"/>
    <w:rsid w:val="00D01BA1"/>
    <w:rsid w:val="00D07951"/>
    <w:rsid w:val="00D122E7"/>
    <w:rsid w:val="00D122F7"/>
    <w:rsid w:val="00D14871"/>
    <w:rsid w:val="00D153FA"/>
    <w:rsid w:val="00D21F99"/>
    <w:rsid w:val="00D27BDA"/>
    <w:rsid w:val="00D47003"/>
    <w:rsid w:val="00D642AC"/>
    <w:rsid w:val="00D66EE5"/>
    <w:rsid w:val="00D73FCD"/>
    <w:rsid w:val="00D869A6"/>
    <w:rsid w:val="00D96445"/>
    <w:rsid w:val="00D979BE"/>
    <w:rsid w:val="00DA3341"/>
    <w:rsid w:val="00DB4A3A"/>
    <w:rsid w:val="00DB4C86"/>
    <w:rsid w:val="00DB5378"/>
    <w:rsid w:val="00DD5687"/>
    <w:rsid w:val="00DE03B7"/>
    <w:rsid w:val="00DE16C5"/>
    <w:rsid w:val="00E2633C"/>
    <w:rsid w:val="00E27199"/>
    <w:rsid w:val="00E338CD"/>
    <w:rsid w:val="00E36533"/>
    <w:rsid w:val="00E3671C"/>
    <w:rsid w:val="00E374FE"/>
    <w:rsid w:val="00E40A6C"/>
    <w:rsid w:val="00E41780"/>
    <w:rsid w:val="00E44766"/>
    <w:rsid w:val="00E45052"/>
    <w:rsid w:val="00E62E59"/>
    <w:rsid w:val="00E673E8"/>
    <w:rsid w:val="00E76501"/>
    <w:rsid w:val="00E80C3F"/>
    <w:rsid w:val="00E86299"/>
    <w:rsid w:val="00EC2AD1"/>
    <w:rsid w:val="00EE39E1"/>
    <w:rsid w:val="00EE72AA"/>
    <w:rsid w:val="00EF123D"/>
    <w:rsid w:val="00EF32EC"/>
    <w:rsid w:val="00EF7017"/>
    <w:rsid w:val="00F10D26"/>
    <w:rsid w:val="00F17649"/>
    <w:rsid w:val="00F25FFE"/>
    <w:rsid w:val="00F557F9"/>
    <w:rsid w:val="00F62E21"/>
    <w:rsid w:val="00F732F8"/>
    <w:rsid w:val="00F765A2"/>
    <w:rsid w:val="00F86BBF"/>
    <w:rsid w:val="00F876BD"/>
    <w:rsid w:val="00F91F73"/>
    <w:rsid w:val="00F96E8E"/>
    <w:rsid w:val="00FA368A"/>
    <w:rsid w:val="00FD0BAD"/>
    <w:rsid w:val="00FD61C8"/>
    <w:rsid w:val="00FD771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4335F"/>
  <w15:docId w15:val="{CC78DC08-C94F-4EB2-B4BE-86F6287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D3"/>
  </w:style>
  <w:style w:type="paragraph" w:styleId="Heading1">
    <w:name w:val="heading 1"/>
    <w:basedOn w:val="Normal"/>
    <w:next w:val="Normal"/>
    <w:link w:val="Heading1Char"/>
    <w:uiPriority w:val="9"/>
    <w:qFormat/>
    <w:rsid w:val="00080327"/>
    <w:pPr>
      <w:keepNext/>
      <w:spacing w:line="240" w:lineRule="auto"/>
      <w:outlineLvl w:val="0"/>
    </w:pPr>
    <w:rPr>
      <w:rFonts w:ascii="Garamond" w:hAnsi="Garamond" w:cstheme="minorHAnsi"/>
      <w:b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27"/>
    <w:pPr>
      <w:keepNext/>
      <w:pBdr>
        <w:left w:val="single" w:sz="36" w:space="4" w:color="00B388" w:themeColor="accent1"/>
      </w:pBdr>
      <w:shd w:val="clear" w:color="auto" w:fill="FFFFFF" w:themeFill="background1"/>
      <w:spacing w:before="360" w:after="120" w:line="240" w:lineRule="auto"/>
      <w:outlineLvl w:val="1"/>
    </w:pPr>
    <w:rPr>
      <w:rFonts w:asciiTheme="majorHAnsi" w:hAnsiTheme="majorHAnsi" w:cstheme="minorHAnsi"/>
      <w:b/>
      <w:color w:val="000000" w:themeColor="text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122D3"/>
    <w:pPr>
      <w:pBdr>
        <w:left w:val="none" w:sz="0" w:space="0" w:color="auto"/>
      </w:pBdr>
      <w:spacing w:before="240" w:after="60"/>
      <w:outlineLvl w:val="2"/>
    </w:pPr>
    <w:rPr>
      <w:color w:val="008665" w:themeColor="accent1" w:themeShade="BF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22D3"/>
    <w:pPr>
      <w:spacing w:after="0"/>
      <w:outlineLvl w:val="3"/>
    </w:pPr>
    <w:rPr>
      <w:i/>
      <w:noProof/>
    </w:rPr>
  </w:style>
  <w:style w:type="paragraph" w:styleId="Heading5">
    <w:name w:val="heading 5"/>
    <w:basedOn w:val="BodyTextPostHead"/>
    <w:next w:val="Normal"/>
    <w:link w:val="Heading5Char"/>
    <w:uiPriority w:val="9"/>
    <w:unhideWhenUsed/>
    <w:qFormat/>
    <w:rsid w:val="00A122D3"/>
    <w:pPr>
      <w:outlineLvl w:val="4"/>
    </w:pPr>
    <w:rPr>
      <w:rFonts w:cstheme="minorHAnsi"/>
      <w:b/>
      <w:color w:val="008665" w:themeColor="accent1" w:themeShade="BF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A122D3"/>
    <w:pPr>
      <w:outlineLvl w:val="5"/>
    </w:pPr>
    <w:rPr>
      <w:rFonts w:cstheme="minorHAnsi"/>
      <w:i/>
      <w:color w:val="0086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PageNumber">
    <w:name w:val="Footer Page Number"/>
    <w:basedOn w:val="Footer"/>
    <w:rsid w:val="00747EE4"/>
    <w:pPr>
      <w:jc w:val="center"/>
    </w:pPr>
  </w:style>
  <w:style w:type="table" w:customStyle="1" w:styleId="TableStyleNotes">
    <w:name w:val="Table Style—Notes"/>
    <w:basedOn w:val="TableNormal"/>
    <w:uiPriority w:val="99"/>
    <w:rsid w:val="00D73FCD"/>
    <w:pPr>
      <w:spacing w:line="360" w:lineRule="auto"/>
    </w:pPr>
    <w:tblPr>
      <w:tblStyleRowBandSize w:val="1"/>
      <w:tblBorders>
        <w:bottom w:val="single" w:sz="6" w:space="0" w:color="auto"/>
      </w:tblBorders>
      <w:tblCellMar>
        <w:left w:w="43" w:type="dxa"/>
        <w:right w:w="43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303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474"/>
    <w:pPr>
      <w:spacing w:after="952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74"/>
  </w:style>
  <w:style w:type="paragraph" w:styleId="Footer">
    <w:name w:val="footer"/>
    <w:link w:val="FooterChar"/>
    <w:uiPriority w:val="99"/>
    <w:unhideWhenUsed/>
    <w:rsid w:val="00747EE4"/>
    <w:pPr>
      <w:jc w:val="right"/>
    </w:pPr>
    <w:rPr>
      <w:rFonts w:eastAsiaTheme="majorEastAsia" w:cstheme="majorBidi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EE4"/>
    <w:rPr>
      <w:rFonts w:eastAsiaTheme="majorEastAsia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32"/>
    <w:rPr>
      <w:rFonts w:ascii="Tahoma" w:hAnsi="Tahoma" w:cs="Tahoma"/>
      <w:sz w:val="16"/>
      <w:szCs w:val="16"/>
    </w:rPr>
  </w:style>
  <w:style w:type="numbering" w:customStyle="1" w:styleId="ListOrdered">
    <w:name w:val="_List Ordered"/>
    <w:uiPriority w:val="99"/>
    <w:rsid w:val="009B3B30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6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1685"/>
    <w:pPr>
      <w:spacing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122D3"/>
    <w:pPr>
      <w:spacing w:before="240" w:after="120" w:line="240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A122D3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80327"/>
    <w:rPr>
      <w:rFonts w:ascii="Garamond" w:hAnsi="Garamond" w:cstheme="minorHAnsi"/>
      <w:b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0327"/>
    <w:rPr>
      <w:rFonts w:asciiTheme="majorHAnsi" w:hAnsiTheme="majorHAnsi" w:cstheme="minorHAnsi"/>
      <w:b/>
      <w:color w:val="000000" w:themeColor="text1"/>
      <w:sz w:val="32"/>
      <w:shd w:val="clear" w:color="auto" w:fill="FFFFFF" w:themeFill="background1"/>
    </w:rPr>
  </w:style>
  <w:style w:type="paragraph" w:customStyle="1" w:styleId="TableColumnHeadCenter">
    <w:name w:val="Table Column Head Center"/>
    <w:basedOn w:val="TableColumnHeadLeft"/>
    <w:qFormat/>
    <w:rsid w:val="008E5E80"/>
    <w:pPr>
      <w:jc w:val="center"/>
    </w:pPr>
    <w:rPr>
      <w:rFonts w:eastAsiaTheme="minorEastAsia" w:cs="Arial"/>
      <w:bCs w:val="0"/>
    </w:rPr>
  </w:style>
  <w:style w:type="paragraph" w:customStyle="1" w:styleId="TableText">
    <w:name w:val="Table Text"/>
    <w:basedOn w:val="Normal"/>
    <w:qFormat/>
    <w:rsid w:val="008E5E80"/>
    <w:pPr>
      <w:spacing w:before="60" w:after="60"/>
    </w:pPr>
    <w:rPr>
      <w:rFonts w:eastAsiaTheme="minorEastAsia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122D3"/>
    <w:rPr>
      <w:rFonts w:asciiTheme="majorHAnsi" w:hAnsiTheme="majorHAnsi" w:cstheme="minorHAnsi"/>
      <w:b/>
      <w:color w:val="008665" w:themeColor="accent1" w:themeShade="BF"/>
      <w:sz w:val="28"/>
      <w:shd w:val="clear" w:color="auto" w:fill="FFFFFF" w:themeFill="background1"/>
    </w:rPr>
  </w:style>
  <w:style w:type="paragraph" w:customStyle="1" w:styleId="NumberedList">
    <w:name w:val="Numbered List"/>
    <w:basedOn w:val="BodyText"/>
    <w:uiPriority w:val="4"/>
    <w:qFormat/>
    <w:rsid w:val="009B3B30"/>
    <w:pPr>
      <w:numPr>
        <w:numId w:val="39"/>
      </w:numPr>
      <w:spacing w:before="120"/>
    </w:pPr>
  </w:style>
  <w:style w:type="numbering" w:customStyle="1" w:styleId="ListBullets">
    <w:name w:val="_List Bullets"/>
    <w:uiPriority w:val="99"/>
    <w:rsid w:val="004E5A1B"/>
    <w:pPr>
      <w:numPr>
        <w:numId w:val="17"/>
      </w:numPr>
    </w:pPr>
  </w:style>
  <w:style w:type="paragraph" w:customStyle="1" w:styleId="Bullet1">
    <w:name w:val="Bullet 1"/>
    <w:basedOn w:val="BodyText"/>
    <w:qFormat/>
    <w:rsid w:val="009B3B30"/>
    <w:pPr>
      <w:numPr>
        <w:numId w:val="24"/>
      </w:numPr>
      <w:spacing w:before="120"/>
    </w:pPr>
  </w:style>
  <w:style w:type="paragraph" w:customStyle="1" w:styleId="Bullet2">
    <w:name w:val="Bullet 2"/>
    <w:basedOn w:val="Bullet1"/>
    <w:qFormat/>
    <w:rsid w:val="005503A2"/>
    <w:pPr>
      <w:numPr>
        <w:ilvl w:val="1"/>
      </w:numPr>
    </w:pPr>
  </w:style>
  <w:style w:type="paragraph" w:customStyle="1" w:styleId="Bullet3">
    <w:name w:val="Bullet 3"/>
    <w:basedOn w:val="Bullet1"/>
    <w:qFormat/>
    <w:rsid w:val="005503A2"/>
    <w:pPr>
      <w:numPr>
        <w:ilvl w:val="2"/>
      </w:numPr>
    </w:pPr>
  </w:style>
  <w:style w:type="paragraph" w:customStyle="1" w:styleId="TableBullet1">
    <w:name w:val="Table Bullet 1"/>
    <w:basedOn w:val="Bullet1"/>
    <w:uiPriority w:val="16"/>
    <w:qFormat/>
    <w:rsid w:val="004A7B2A"/>
    <w:pPr>
      <w:numPr>
        <w:numId w:val="25"/>
      </w:numPr>
      <w:spacing w:before="60" w:after="60" w:line="276" w:lineRule="auto"/>
    </w:pPr>
    <w:rPr>
      <w:noProof/>
      <w:sz w:val="22"/>
    </w:rPr>
  </w:style>
  <w:style w:type="paragraph" w:customStyle="1" w:styleId="TableBullet2">
    <w:name w:val="Table Bullet 2"/>
    <w:basedOn w:val="Bullet2"/>
    <w:uiPriority w:val="16"/>
    <w:qFormat/>
    <w:rsid w:val="004A7B2A"/>
    <w:pPr>
      <w:numPr>
        <w:numId w:val="25"/>
      </w:numPr>
      <w:spacing w:before="60" w:after="60" w:line="276" w:lineRule="auto"/>
    </w:pPr>
    <w:rPr>
      <w:sz w:val="22"/>
    </w:rPr>
  </w:style>
  <w:style w:type="paragraph" w:customStyle="1" w:styleId="TableBullet3">
    <w:name w:val="Table Bullet 3"/>
    <w:basedOn w:val="Bullet3"/>
    <w:qFormat/>
    <w:rsid w:val="004A7B2A"/>
    <w:pPr>
      <w:numPr>
        <w:numId w:val="25"/>
      </w:numPr>
      <w:spacing w:before="60" w:after="60" w:line="276" w:lineRule="auto"/>
    </w:pPr>
    <w:rPr>
      <w:sz w:val="22"/>
    </w:rPr>
  </w:style>
  <w:style w:type="paragraph" w:customStyle="1" w:styleId="TableSubheading">
    <w:name w:val="Table Subheading"/>
    <w:basedOn w:val="TableText"/>
    <w:qFormat/>
    <w:rsid w:val="004A7B2A"/>
    <w:rPr>
      <w:b/>
    </w:rPr>
  </w:style>
  <w:style w:type="paragraph" w:customStyle="1" w:styleId="FooterSpacerTop">
    <w:name w:val="Footer Spacer Top"/>
    <w:basedOn w:val="Footer"/>
    <w:qFormat/>
    <w:rsid w:val="00E36533"/>
    <w:pPr>
      <w:spacing w:before="200"/>
    </w:pPr>
  </w:style>
  <w:style w:type="paragraph" w:customStyle="1" w:styleId="FooterSpacerBottom">
    <w:name w:val="Footer Spacer Bottom"/>
    <w:basedOn w:val="Footer"/>
    <w:qFormat/>
    <w:rsid w:val="00E36533"/>
    <w:rPr>
      <w:sz w:val="2"/>
      <w:szCs w:val="2"/>
    </w:rPr>
  </w:style>
  <w:style w:type="paragraph" w:customStyle="1" w:styleId="FigurePlacement">
    <w:name w:val="Figure Placement"/>
    <w:basedOn w:val="BodyText"/>
    <w:uiPriority w:val="14"/>
    <w:qFormat/>
    <w:rsid w:val="008E5E80"/>
    <w:pPr>
      <w:pBdr>
        <w:top w:val="single" w:sz="6" w:space="1" w:color="1B315E" w:themeColor="accent3"/>
        <w:left w:val="single" w:sz="6" w:space="4" w:color="1B315E" w:themeColor="accent3"/>
        <w:bottom w:val="single" w:sz="6" w:space="1" w:color="1B315E" w:themeColor="accent3"/>
        <w:right w:val="single" w:sz="6" w:space="4" w:color="1B315E" w:themeColor="accent3"/>
      </w:pBdr>
      <w:jc w:val="center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A122D3"/>
    <w:rPr>
      <w:rFonts w:asciiTheme="majorHAnsi" w:hAnsiTheme="majorHAnsi" w:cstheme="minorHAnsi"/>
      <w:b/>
      <w:i/>
      <w:noProof/>
      <w:color w:val="008665" w:themeColor="accent1" w:themeShade="BF"/>
      <w:sz w:val="28"/>
      <w:shd w:val="clear" w:color="auto" w:fill="FFFFFF" w:themeFill="background1"/>
    </w:rPr>
  </w:style>
  <w:style w:type="paragraph" w:customStyle="1" w:styleId="HeaderPg1">
    <w:name w:val="Header Pg1"/>
    <w:basedOn w:val="Normal"/>
    <w:qFormat/>
    <w:rsid w:val="00C31183"/>
  </w:style>
  <w:style w:type="numbering" w:customStyle="1" w:styleId="ListBulletsTable">
    <w:name w:val="_List Bullets Table"/>
    <w:uiPriority w:val="99"/>
    <w:rsid w:val="004E5A1B"/>
    <w:pPr>
      <w:numPr>
        <w:numId w:val="2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A122D3"/>
    <w:rPr>
      <w:rFonts w:cstheme="minorHAnsi"/>
      <w:b/>
      <w:color w:val="00866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122D3"/>
    <w:rPr>
      <w:rFonts w:cstheme="minorHAnsi"/>
      <w:i/>
      <w:color w:val="008665" w:themeColor="accent1" w:themeShade="BF"/>
    </w:rPr>
  </w:style>
  <w:style w:type="paragraph" w:styleId="FootnoteText">
    <w:name w:val="footnote text"/>
    <w:basedOn w:val="Normal"/>
    <w:link w:val="FootnoteTextChar"/>
    <w:unhideWhenUsed/>
    <w:qFormat/>
    <w:rsid w:val="0049455C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455C"/>
    <w:rPr>
      <w:sz w:val="18"/>
      <w:szCs w:val="20"/>
    </w:rPr>
  </w:style>
  <w:style w:type="paragraph" w:styleId="BlockText">
    <w:name w:val="Block Text"/>
    <w:basedOn w:val="BodyText"/>
    <w:next w:val="BodyText"/>
    <w:uiPriority w:val="1"/>
    <w:unhideWhenUsed/>
    <w:qFormat/>
    <w:rsid w:val="0049455C"/>
    <w:pPr>
      <w:spacing w:line="276" w:lineRule="auto"/>
      <w:ind w:left="720"/>
    </w:pPr>
    <w:rPr>
      <w:rFonts w:eastAsiaTheme="minorEastAsia"/>
      <w:iCs/>
    </w:rPr>
  </w:style>
  <w:style w:type="paragraph" w:customStyle="1" w:styleId="TableTextCentered">
    <w:name w:val="Table Text Centered"/>
    <w:basedOn w:val="TableText"/>
    <w:qFormat/>
    <w:rsid w:val="008E5E80"/>
    <w:pPr>
      <w:jc w:val="center"/>
    </w:pPr>
  </w:style>
  <w:style w:type="paragraph" w:customStyle="1" w:styleId="TableNote">
    <w:name w:val="Table Note"/>
    <w:aliases w:val="Figure Note,Exhibit Note"/>
    <w:basedOn w:val="BodyText"/>
    <w:next w:val="BodyText"/>
    <w:uiPriority w:val="18"/>
    <w:qFormat/>
    <w:rsid w:val="0049455C"/>
    <w:pPr>
      <w:spacing w:after="360" w:line="276" w:lineRule="auto"/>
      <w:contextualSpacing/>
    </w:pPr>
    <w:rPr>
      <w:sz w:val="20"/>
      <w:szCs w:val="20"/>
    </w:rPr>
  </w:style>
  <w:style w:type="paragraph" w:customStyle="1" w:styleId="TableColumnHeadLeft">
    <w:name w:val="Table Column Head Left"/>
    <w:basedOn w:val="TableText"/>
    <w:next w:val="TableText"/>
    <w:qFormat/>
    <w:rsid w:val="00080327"/>
    <w:pPr>
      <w:suppressAutoHyphens/>
    </w:pPr>
    <w:rPr>
      <w:rFonts w:eastAsia="MS Mincho"/>
      <w:b/>
      <w:bCs/>
      <w:color w:val="FFFFFF" w:themeColor="background1"/>
    </w:rPr>
  </w:style>
  <w:style w:type="paragraph" w:customStyle="1" w:styleId="NotesHeading">
    <w:name w:val="Notes Heading"/>
    <w:basedOn w:val="Normal"/>
    <w:qFormat/>
    <w:rsid w:val="00D73FCD"/>
    <w:pPr>
      <w:spacing w:before="120" w:line="240" w:lineRule="auto"/>
    </w:pPr>
    <w:rPr>
      <w:b/>
      <w:color w:val="008665" w:themeColor="accent1" w:themeShade="BF"/>
    </w:rPr>
  </w:style>
  <w:style w:type="numbering" w:customStyle="1" w:styleId="List-OrderedTable">
    <w:name w:val="_List-Ordered Table"/>
    <w:uiPriority w:val="99"/>
    <w:rsid w:val="00787B07"/>
    <w:pPr>
      <w:numPr>
        <w:numId w:val="33"/>
      </w:numPr>
    </w:pPr>
  </w:style>
  <w:style w:type="paragraph" w:customStyle="1" w:styleId="TableNumbering">
    <w:name w:val="Table Numbering"/>
    <w:basedOn w:val="TableText"/>
    <w:uiPriority w:val="16"/>
    <w:qFormat/>
    <w:rsid w:val="00787B07"/>
    <w:pPr>
      <w:numPr>
        <w:numId w:val="41"/>
      </w:numPr>
    </w:pPr>
    <w:rPr>
      <w:rFonts w:eastAsia="Times New Roman" w:cs="Times New Roman"/>
    </w:rPr>
  </w:style>
  <w:style w:type="paragraph" w:customStyle="1" w:styleId="ExhibitTitle">
    <w:name w:val="Exhibit Title"/>
    <w:basedOn w:val="Caption"/>
    <w:next w:val="Normal"/>
    <w:uiPriority w:val="12"/>
    <w:qFormat/>
    <w:rsid w:val="00080327"/>
    <w:pPr>
      <w:keepNext/>
      <w:suppressAutoHyphens/>
      <w:spacing w:before="240" w:after="120" w:line="276" w:lineRule="auto"/>
    </w:pPr>
    <w:rPr>
      <w:rFonts w:eastAsia="Times New Roman" w:cs="Times"/>
      <w:b/>
      <w:i w:val="0"/>
      <w:iCs w:val="0"/>
      <w:color w:val="000000" w:themeColor="text1"/>
      <w:sz w:val="24"/>
      <w:szCs w:val="24"/>
    </w:rPr>
  </w:style>
  <w:style w:type="paragraph" w:customStyle="1" w:styleId="Reference">
    <w:name w:val="Reference"/>
    <w:basedOn w:val="BodyText"/>
    <w:link w:val="ReferenceChar"/>
    <w:uiPriority w:val="20"/>
    <w:qFormat/>
    <w:rsid w:val="0049455C"/>
    <w:pPr>
      <w:spacing w:after="240" w:line="276" w:lineRule="auto"/>
      <w:ind w:left="720" w:hanging="720"/>
    </w:pPr>
  </w:style>
  <w:style w:type="table" w:customStyle="1" w:styleId="TableStyleSimple">
    <w:name w:val="Table Style—Simple"/>
    <w:basedOn w:val="TableNormal"/>
    <w:uiPriority w:val="99"/>
    <w:rsid w:val="008E5E80"/>
    <w:pPr>
      <w:spacing w:before="60" w:after="60"/>
    </w:pPr>
    <w:rPr>
      <w:color w:val="404040" w:themeColor="text2" w:themeShade="BF"/>
      <w:sz w:val="22"/>
    </w:rPr>
    <w:tblPr>
      <w:tblStyleRowBandSize w:val="1"/>
      <w:tblInd w:w="72" w:type="dxa"/>
      <w:tblBorders>
        <w:top w:val="single" w:sz="6" w:space="0" w:color="1B315E" w:themeColor="accent3"/>
        <w:left w:val="single" w:sz="6" w:space="0" w:color="1B315E" w:themeColor="accent3"/>
        <w:bottom w:val="single" w:sz="6" w:space="0" w:color="1B315E" w:themeColor="accent3"/>
        <w:right w:val="single" w:sz="6" w:space="0" w:color="1B315E" w:themeColor="accent3"/>
        <w:insideH w:val="single" w:sz="6" w:space="0" w:color="1B315E" w:themeColor="accent3"/>
        <w:insideV w:val="single" w:sz="6" w:space="0" w:color="1B315E" w:themeColor="accent3"/>
      </w:tblBorders>
      <w:tblCellMar>
        <w:left w:w="72" w:type="dxa"/>
        <w:right w:w="72" w:type="dxa"/>
      </w:tblCellMar>
    </w:tbl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1B315E" w:themeColor="accent3"/>
          <w:bottom w:val="single" w:sz="6" w:space="0" w:color="FFFFFF" w:themeColor="background1"/>
          <w:right w:val="single" w:sz="6" w:space="0" w:color="1B315E" w:themeColor="accent3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1B315E" w:themeFill="accent3"/>
      </w:tcPr>
    </w:tblStylePr>
    <w:tblStylePr w:type="lastRow">
      <w:rPr>
        <w:b/>
        <w:color w:val="565656" w:themeColor="text2"/>
      </w:rPr>
    </w:tblStylePr>
    <w:tblStylePr w:type="firstCol">
      <w:rPr>
        <w:b w:val="0"/>
        <w:color w:val="565656" w:themeColor="text2"/>
      </w:rPr>
    </w:tblStylePr>
    <w:tblStylePr w:type="band1Horz">
      <w:tblPr/>
      <w:tcPr>
        <w:shd w:val="clear" w:color="auto" w:fill="DDFFF6"/>
      </w:tcPr>
    </w:tblStylePr>
    <w:tblStylePr w:type="neCell">
      <w:rPr>
        <w:color w:val="FFFFFF" w:themeColor="background1"/>
      </w:r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BodyTextPostHead">
    <w:name w:val="Body Text Post Head"/>
    <w:basedOn w:val="BodyText"/>
    <w:next w:val="BodyText"/>
    <w:qFormat/>
    <w:rsid w:val="0008032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9455C"/>
    <w:rPr>
      <w:color w:val="1707FC" w:themeColor="hyperlink"/>
      <w:u w:val="single"/>
    </w:rPr>
  </w:style>
  <w:style w:type="character" w:styleId="FootnoteReference">
    <w:name w:val="footnote reference"/>
    <w:rsid w:val="0049455C"/>
    <w:rPr>
      <w:vertAlign w:val="superscript"/>
    </w:rPr>
  </w:style>
  <w:style w:type="character" w:customStyle="1" w:styleId="ReferenceChar">
    <w:name w:val="Reference Char"/>
    <w:basedOn w:val="DefaultParagraphFont"/>
    <w:link w:val="Reference"/>
    <w:uiPriority w:val="20"/>
    <w:rsid w:val="0049455C"/>
    <w:rPr>
      <w:sz w:val="24"/>
    </w:rPr>
  </w:style>
  <w:style w:type="character" w:customStyle="1" w:styleId="ReferenceItalics">
    <w:name w:val="Reference Italics"/>
    <w:basedOn w:val="DefaultParagraphFont"/>
    <w:uiPriority w:val="20"/>
    <w:qFormat/>
    <w:rsid w:val="0049455C"/>
    <w:rPr>
      <w:i/>
    </w:rPr>
  </w:style>
  <w:style w:type="paragraph" w:customStyle="1" w:styleId="ReferenceSubheading">
    <w:name w:val="Reference Subheading"/>
    <w:basedOn w:val="Heading3"/>
    <w:next w:val="Reference"/>
    <w:uiPriority w:val="19"/>
    <w:qFormat/>
    <w:rsid w:val="0049455C"/>
    <w:pPr>
      <w:keepLines/>
      <w:spacing w:after="120"/>
      <w:outlineLvl w:val="9"/>
    </w:pPr>
    <w:rPr>
      <w:rFonts w:eastAsia="Times New Roman" w:cs="Times New Roman"/>
      <w:bCs/>
      <w:color w:val="auto"/>
      <w:szCs w:val="26"/>
    </w:rPr>
  </w:style>
  <w:style w:type="paragraph" w:customStyle="1" w:styleId="Call-OutText">
    <w:name w:val="Call-Out Text"/>
    <w:next w:val="BodyText"/>
    <w:uiPriority w:val="1"/>
    <w:rsid w:val="00745F10"/>
    <w:pPr>
      <w:keepLines/>
      <w:pBdr>
        <w:left w:val="single" w:sz="48" w:space="4" w:color="1B315E" w:themeColor="accent3"/>
      </w:pBdr>
      <w:shd w:val="clear" w:color="auto" w:fill="DDFFF6"/>
      <w:spacing w:before="120" w:after="480" w:line="240" w:lineRule="auto"/>
      <w:ind w:left="720" w:right="720"/>
      <w:contextualSpacing/>
      <w:jc w:val="center"/>
    </w:pPr>
    <w:rPr>
      <w:rFonts w:asciiTheme="majorHAnsi" w:eastAsia="Times New Roman" w:hAnsiTheme="majorHAnsi" w:cstheme="majorHAnsi"/>
      <w:i/>
      <w:color w:val="1B315E" w:themeColor="accent3"/>
      <w:spacing w:val="-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55C"/>
    <w:pPr>
      <w:spacing w:after="200" w:line="240" w:lineRule="auto"/>
    </w:pPr>
    <w:rPr>
      <w:i/>
      <w:iCs/>
      <w:color w:val="565656" w:themeColor="text2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B146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46D2"/>
  </w:style>
  <w:style w:type="paragraph" w:customStyle="1" w:styleId="TableTextspaceafter">
    <w:name w:val="Table Text space after"/>
    <w:qFormat/>
    <w:rsid w:val="00C51EA0"/>
    <w:pPr>
      <w:spacing w:after="200" w:line="240" w:lineRule="auto"/>
    </w:pPr>
    <w:rPr>
      <w:rFonts w:eastAsia="Times New Roman" w:cs="Times New Roman"/>
      <w:sz w:val="21"/>
      <w:szCs w:val="21"/>
      <w:lang w:val="x-none" w:eastAsia="x-none"/>
    </w:rPr>
  </w:style>
  <w:style w:type="paragraph" w:customStyle="1" w:styleId="TableTextBold">
    <w:name w:val="Table Text Bold"/>
    <w:basedOn w:val="BodyText2"/>
    <w:link w:val="TableTextBoldChar"/>
    <w:qFormat/>
    <w:rsid w:val="002855FA"/>
    <w:pPr>
      <w:tabs>
        <w:tab w:val="left" w:pos="187"/>
      </w:tabs>
      <w:spacing w:after="0" w:line="240" w:lineRule="auto"/>
    </w:pPr>
    <w:rPr>
      <w:rFonts w:ascii="Calibri" w:eastAsia="Times New Roman" w:hAnsi="Calibri" w:cs="Times New Roman"/>
      <w:b/>
      <w:sz w:val="21"/>
      <w:szCs w:val="21"/>
    </w:rPr>
  </w:style>
  <w:style w:type="character" w:customStyle="1" w:styleId="TableTextBoldChar">
    <w:name w:val="Table Text Bold Char"/>
    <w:basedOn w:val="BodyText2Char"/>
    <w:link w:val="TableTextBold"/>
    <w:rsid w:val="002855FA"/>
    <w:rPr>
      <w:rFonts w:ascii="Calibri" w:eastAsia="Times New Roman" w:hAnsi="Calibri" w:cs="Times New Roman"/>
      <w:b/>
      <w:sz w:val="21"/>
      <w:szCs w:val="21"/>
    </w:rPr>
  </w:style>
  <w:style w:type="paragraph" w:customStyle="1" w:styleId="CM13">
    <w:name w:val="CM13"/>
    <w:basedOn w:val="Normal"/>
    <w:next w:val="Normal"/>
    <w:uiPriority w:val="99"/>
    <w:rsid w:val="00922090"/>
    <w:pPr>
      <w:widowControl w:val="0"/>
      <w:autoSpaceDE w:val="0"/>
      <w:autoSpaceDN w:val="0"/>
      <w:adjustRightInd w:val="0"/>
      <w:spacing w:line="240" w:lineRule="auto"/>
    </w:pPr>
    <w:rPr>
      <w:rFonts w:ascii="KOHMB J+ Melior" w:eastAsia="Times New Roman" w:hAnsi="KOHMB J+ Melior" w:cs="Times New Roman"/>
    </w:rPr>
  </w:style>
  <w:style w:type="paragraph" w:customStyle="1" w:styleId="BodyText2Centered">
    <w:name w:val="Body Text 2 Centered"/>
    <w:basedOn w:val="BodyText2"/>
    <w:qFormat/>
    <w:rsid w:val="002F5CE0"/>
    <w:pPr>
      <w:tabs>
        <w:tab w:val="left" w:pos="187"/>
      </w:tabs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RS-National Reporting System">
      <a:dk1>
        <a:srgbClr val="000000"/>
      </a:dk1>
      <a:lt1>
        <a:srgbClr val="FFFFFF"/>
      </a:lt1>
      <a:dk2>
        <a:srgbClr val="565656"/>
      </a:dk2>
      <a:lt2>
        <a:srgbClr val="F0F5FD"/>
      </a:lt2>
      <a:accent1>
        <a:srgbClr val="00B388"/>
      </a:accent1>
      <a:accent2>
        <a:srgbClr val="199BD7"/>
      </a:accent2>
      <a:accent3>
        <a:srgbClr val="1B315E"/>
      </a:accent3>
      <a:accent4>
        <a:srgbClr val="F16114"/>
      </a:accent4>
      <a:accent5>
        <a:srgbClr val="EFB219"/>
      </a:accent5>
      <a:accent6>
        <a:srgbClr val="62CDFF"/>
      </a:accent6>
      <a:hlink>
        <a:srgbClr val="1707FC"/>
      </a:hlink>
      <a:folHlink>
        <a:srgbClr val="7030A0"/>
      </a:folHlink>
    </a:clrScheme>
    <a:fontScheme name="NRS National Reporting System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4A9A1B21074B80D7F2BF296A65C6" ma:contentTypeVersion="20" ma:contentTypeDescription="Create a new document." ma:contentTypeScope="" ma:versionID="8a4526555a3d4a4b546aea7822c5d6d3">
  <xsd:schema xmlns:xsd="http://www.w3.org/2001/XMLSchema" xmlns:xs="http://www.w3.org/2001/XMLSchema" xmlns:p="http://schemas.microsoft.com/office/2006/metadata/properties" xmlns:ns2="cd72edb4-e45c-45f4-9d63-a7e774ecc40f" xmlns:ns3="3b1535ea-af8c-4ff9-9bdc-c1f8398f1f8f" targetNamespace="http://schemas.microsoft.com/office/2006/metadata/properties" ma:root="true" ma:fieldsID="3752f1cfcd7c8b81e8a031cdf22a447a" ns2:_="" ns3:_="">
    <xsd:import namespace="cd72edb4-e45c-45f4-9d63-a7e774ecc40f"/>
    <xsd:import namespace="3b1535ea-af8c-4ff9-9bdc-c1f8398f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edb4-e45c-45f4-9d63-a7e774ecc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5ea-af8c-4ff9-9bdc-c1f8398f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f2cb90-115e-4132-a2b2-0c78f9600309}" ma:internalName="TaxCatchAll" ma:showField="CatchAllData" ma:web="3b1535ea-af8c-4ff9-9bdc-c1f8398f1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2edb4-e45c-45f4-9d63-a7e774ecc40f">
      <Terms xmlns="http://schemas.microsoft.com/office/infopath/2007/PartnerControls"/>
    </lcf76f155ced4ddcb4097134ff3c332f>
    <TaxCatchAll xmlns="3b1535ea-af8c-4ff9-9bdc-c1f8398f1f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A9F1A-FB13-4D0A-9FF4-0ABD355B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edb4-e45c-45f4-9d63-a7e774ecc40f"/>
    <ds:schemaRef ds:uri="3b1535ea-af8c-4ff9-9bdc-c1f8398f1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57D8F-AD4D-423E-9A87-2BFE869A5CB0}">
  <ds:schemaRefs>
    <ds:schemaRef ds:uri="http://purl.org/dc/dcmitype/"/>
    <ds:schemaRef ds:uri="http://schemas.microsoft.com/office/2006/documentManagement/types"/>
    <ds:schemaRef ds:uri="3b1535ea-af8c-4ff9-9bdc-c1f8398f1f8f"/>
    <ds:schemaRef ds:uri="http://schemas.microsoft.com/office/infopath/2007/PartnerControls"/>
    <ds:schemaRef ds:uri="cd72edb4-e45c-45f4-9d63-a7e774ecc40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27A82D-6D89-40E9-82C3-0F819411C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C9DFF-C9C2-4E63-A395-906AF3A5E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1060</Words>
  <Characters>5671</Characters>
  <Application>Microsoft Office Word</Application>
  <DocSecurity>0</DocSecurity>
  <Lines>263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NRS Handout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Benchmarks for NRS Educational Functioning Levels</dc:title>
  <dc:subject>Test Benchmarks for NRS Educational Functioning Levels</dc:subject>
  <dc:creator>National Reporting System (NRS) for Adult Education</dc:creator>
  <cp:keywords>National Reporting System; NRS; Adult Education; Adult Basic Education; ABE; English as a Second Language; ESL;</cp:keywords>
  <cp:lastModifiedBy>Gorelik, Perry</cp:lastModifiedBy>
  <cp:revision>43</cp:revision>
  <cp:lastPrinted>2017-08-01T21:30:00Z</cp:lastPrinted>
  <dcterms:created xsi:type="dcterms:W3CDTF">2023-09-06T15:08:00Z</dcterms:created>
  <dcterms:modified xsi:type="dcterms:W3CDTF">2023-10-04T16:11:00Z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0x0101004AD94A9A1B21074B80D7F2BF296A65C6</vt:lpwstr>
  </property>
  <property fmtid="{D5CDD505-2E9C-101B-9397-08002B2CF9AE}" pid="3" name="TaxKeyword">
    <vt:lpwstr/>
  </property>
  <property fmtid="{D5CDD505-2E9C-101B-9397-08002B2CF9AE}" pid="4" name="Order">
    <vt:r8>63500</vt:r8>
  </property>
  <property fmtid="{D5CDD505-2E9C-101B-9397-08002B2CF9AE}" pid="5" name="MediaServiceImageTags">
    <vt:lpwstr/>
  </property>
</Properties>
</file>